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A1" w:rsidRDefault="006423A1" w:rsidP="006423A1">
      <w:pPr>
        <w:pStyle w:val="a3"/>
        <w:shd w:val="clear" w:color="auto" w:fill="FFFFFF"/>
        <w:spacing w:before="225" w:beforeAutospacing="0" w:after="0" w:afterAutospacing="0"/>
        <w:jc w:val="center"/>
        <w:rPr>
          <w:color w:val="333333"/>
        </w:rPr>
      </w:pPr>
      <w:bookmarkStart w:id="0" w:name="_GoBack"/>
      <w:r>
        <w:rPr>
          <w:rStyle w:val="a4"/>
          <w:rFonts w:hint="eastAsia"/>
          <w:color w:val="00008B"/>
        </w:rPr>
        <w:t>中共中央 国务院关于深化体制机制改革加快实施创新驱动发展战略的若干意见</w:t>
      </w:r>
      <w:r w:rsidRPr="006423A1">
        <w:rPr>
          <w:rFonts w:hint="eastAsia"/>
          <w:b/>
          <w:bCs/>
          <w:color w:val="00008B"/>
        </w:rPr>
        <w:t>（中发〔2015〕8号）</w:t>
      </w:r>
      <w:r>
        <w:rPr>
          <w:rFonts w:ascii="楷体_GB2312" w:eastAsia="楷体_GB2312" w:hint="eastAsia"/>
          <w:color w:val="00008B"/>
        </w:rPr>
        <w:t>（2015年3月13日）</w:t>
      </w:r>
      <w:bookmarkEnd w:id="0"/>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创新是推动一个国家和民族向前发展的重要力量，也是推动整个人类社会向前发展的重要力量。面对全球新一轮科技革命与产业变革的重大机遇和挑战，面对经济发展新常态下的趋势变化和特点，面对实现“两个一百年”奋斗目标的历史任务和要求，必须深化体制机制改革，加快实施创新驱动发展战略，现提出如下意见。</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w:t>
      </w:r>
      <w:r>
        <w:rPr>
          <w:rStyle w:val="a4"/>
          <w:rFonts w:hint="eastAsia"/>
          <w:color w:val="333333"/>
        </w:rPr>
        <w:t>一、总体思路和主要目标</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加快实施创新驱动发展战略，就是要使市场在资源配置中起决定性作用和更好发挥政府作用，破除一切制约创新的思想障碍和制度藩篱，激发全社会创新活力和创造潜能，提升劳动、信息、知识、技术、管理、资本的效率和效益，强化科技同经济对接、创新成果同产业对接、创新项目同现实生产力对接、研发人员创新劳动同其利益收入对接，增强科技进步对经济发展的贡献度，营造大众创业、万众创新的政策环境和制度环境。</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坚持需求导向。紧扣经济社会发展重大需求，着力打通科技成果向现实生产力转化的通道，着力破除科学家、科技人员、企业家、创业者创新的障碍，着力解决要素驱动、投资驱动向创新驱动转变的制约，让创新真正落实到创造新的增长点上，把创新成果变成实实在在的产业活动。</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坚持人才为先。要把人才作为创新的第一资源，更加注重培养、用好、吸引各类人才，促进人才合理流动、优化配置，创新人才培养模式；更加注重强化激励机制，给予科技人员更多的利益回报和精神鼓励；更加注重发挥企业家和技术技能人才队伍创新作用，充分激发全社会的创新活力。</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坚持遵循规律。根据科学技术活动特点，把握好科学研究的探索发现规律，为科学家潜心研究、发明创造、技术突破创造良好条件和宽松环境；把握好技术创新的市场规律，让市场成为优化配置创新资源的主要手段，让企业成为技术创新的主体力量，让知识产权制度成为激励创新的基本保障；大力营造勇于探索、鼓励创新、宽容失败的文化和社会氛围。</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坚持全面创新。把科技创新摆在国家发展全局的核心位置，统筹推进科技体制改革和经济社会领域改革，统筹推进科技、管理、品牌、组织、商业模式创新，统筹推进军民融合创新，统筹推进引进来与走出去合作创新，实现科技创新、制度创新、开放创新的有机统一和协同发展。</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到2020年，基本形成适应创新驱动发展要求的制度环境和政策法律体系，为进入创新型国家行列提供有力保障。人才、资本、技术、知识自由流动，企业、科研院所、高等学校协同创新，创新活力竞相迸发，创新成果得到充分保护，创新价值得到更大体现，创新资源配置效率大幅提高，创新人才合理分享创新收益，使创新驱动发展战略真正落地，进而打造促进经济增长和就业创业的新引擎，构筑参与国际竞争合作的新优势，推动形成可持续发展的新格局，促进经济发展方式的转变。</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lastRenderedPageBreak/>
        <w:t>    </w:t>
      </w:r>
      <w:r>
        <w:rPr>
          <w:rStyle w:val="a4"/>
          <w:rFonts w:hint="eastAsia"/>
          <w:color w:val="333333"/>
        </w:rPr>
        <w:t>二、营造激励创新的公平竞争环境</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发挥市场竞争激励创新的根本性作用，营造公平、开放、透明的市场环境，强化竞争政策和产业政策对创新的引导，促进优胜劣汰，增强市场主体创新动力。</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（一）实行严格的知识产权保护制度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完善知识产权保护相关法律，研究降低侵权行为追究刑事责任门槛，调整损害赔偿标准，探索实施惩罚性赔偿制度。完善权利人维权机制，合理划分权利人举证责任。</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完善商业秘密保护法律制度，明确商业秘密和侵权行为界定，研究制定相应保护措施，探索建立诉前保护制度。研究商业模式等新形态创新成果的知识产权保护办法。</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完善知识产权审判工作机制，推进知识产权民事、刑事、行政案件的“三审合一”，积极发挥知识产权法院的作用，探索跨地区知识产权案件异地审理机制，打破对侵权行为的地方保护。</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健全知识产权侵权查处机制，强化行政执法与司法衔接，加强知识产权综合行政执法，健全知识产权维权援助体系，将侵权行为信息纳入社会信用记录。</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（二）打破制约创新的行业垄断和市场分割</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加快推进垄断性行业改革，放开自然垄断行业竞争性业务，建立鼓励创新的统一透明、有序规范的市场环境。</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切实加强反垄断执法，及时发现和制止垄断协议和滥用市场支配地位等垄断行为，为中小企业创新发展拓宽空间。</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打破地方保护，清理和废除妨碍全国统一市场的规定和做法，纠正地方政府不当补贴或利用行政权力限制、排除竞争的行为，探索实施公平竞争审查制度。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（三）改进新技术新产品新商业模式的准入管理</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改革产业准入制度，制定和实施产业准入负面清单，对未纳入负面清单管理的行业、领域、业务等，各类市场主体皆可依法平等进入。</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破除限制新技术新产品新商业模式发展的不合理准入障碍。对药品、医疗器械等创新产品建立便捷高效的监管模式，深化</w:t>
      </w:r>
      <w:proofErr w:type="gramStart"/>
      <w:r>
        <w:rPr>
          <w:rFonts w:hint="eastAsia"/>
          <w:color w:val="333333"/>
        </w:rPr>
        <w:t>审评审批</w:t>
      </w:r>
      <w:proofErr w:type="gramEnd"/>
      <w:r>
        <w:rPr>
          <w:rFonts w:hint="eastAsia"/>
          <w:color w:val="333333"/>
        </w:rPr>
        <w:t>制度改革，多种渠道增加审评资源，优化流程，缩短周期，支持委托生产等新的组织模式发展。对新能源汽车、风电、</w:t>
      </w:r>
      <w:proofErr w:type="gramStart"/>
      <w:r>
        <w:rPr>
          <w:rFonts w:hint="eastAsia"/>
          <w:color w:val="333333"/>
        </w:rPr>
        <w:t>光伏等领域</w:t>
      </w:r>
      <w:proofErr w:type="gramEnd"/>
      <w:r>
        <w:rPr>
          <w:rFonts w:hint="eastAsia"/>
          <w:color w:val="333333"/>
        </w:rPr>
        <w:t>实行有针对性的准入政策。</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改进互联网、金融、环保、医疗卫生、文化、教育等领域的监管，支持和鼓励新业态、新商业模式发展。</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lastRenderedPageBreak/>
        <w:t>    （四）健全产业技术政策和管理制度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改革产业监管制度，将前置审批为主转变为依法加强事中事后监管为主，形成有利于转型升级、鼓励创新的产业政策导向。</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强化产业技术政策的引导和监督作用，明确并逐步提高生产环节和市场准入的环境、节能、节地、节水、节材、质量和安全指标及相关标准，形成统一权威、公开透明的市场准入标准体系。健全技术标准体系，强化强制性标准的制定和实施。</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加强产业技术政策、标准执行的过程监管。强化环保、质检、工商、安全监管等部门的行政执法联动机制。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（五）形成要素价格倒</w:t>
      </w:r>
      <w:proofErr w:type="gramStart"/>
      <w:r>
        <w:rPr>
          <w:rFonts w:hint="eastAsia"/>
          <w:color w:val="333333"/>
        </w:rPr>
        <w:t>逼创新</w:t>
      </w:r>
      <w:proofErr w:type="gramEnd"/>
      <w:r>
        <w:rPr>
          <w:rFonts w:hint="eastAsia"/>
          <w:color w:val="333333"/>
        </w:rPr>
        <w:t>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运用主要由市场决定要素价格的机制，促使企业从依靠过度消耗资源能源、低性能低成本竞争，向依靠创新、实施差别化竞争转变。</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加快推进资源税改革，逐步将资源税扩展到占用各种自然生态空间，推进环境保护费改税。完善市场化的工业用地价格形成机制。健全企业职工工资正常增长机制，实现劳动力成本变化与经济提质增效相适应。</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w:t>
      </w:r>
      <w:r>
        <w:rPr>
          <w:rStyle w:val="a4"/>
          <w:rFonts w:hint="eastAsia"/>
          <w:color w:val="333333"/>
        </w:rPr>
        <w:t>三、建立技术创新市场导向机制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发挥市场对技术研发方向、路线选择和各</w:t>
      </w:r>
      <w:proofErr w:type="gramStart"/>
      <w:r>
        <w:rPr>
          <w:rFonts w:hint="eastAsia"/>
          <w:color w:val="333333"/>
        </w:rPr>
        <w:t>类创新</w:t>
      </w:r>
      <w:proofErr w:type="gramEnd"/>
      <w:r>
        <w:rPr>
          <w:rFonts w:hint="eastAsia"/>
          <w:color w:val="333333"/>
        </w:rPr>
        <w:t>资源配置的导向作用，调整创新决策和组织模式，强化普惠性政策支持，促进企业真正成为技术创新决策、研发投入、科研组织和成果转化的主体。</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（六）扩大企业在国家创新决策中话语权</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建立高层次、常态化的企业技术创新对话、咨询制度，发挥企业和企业家在国家创新决策中的重要作用。吸收更多企业参与研究制定国家技术创新规划、计划、政策和标准，相关专家咨询组中产业专家和企业家应占较大比例。</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国家科技规划要聚焦战略需求，重点部署市场不能有效配置资源的关键领域研究，竞争类产业技术创新的研发方向、技术路线和要素配置模式由企业依据市场需求自主决策。</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（七）完善企业为主体的产业技术创新机制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市场导向明确的科技项目由企业牵头、政府引导、联合高等学校和科研院所实施。鼓励构建以企业为主导、产学研合作的产业技术创新战略联盟。</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更多运用财政后补助、间接投入等方式，支持企业自主决策、先行投入，开展重大产业关键共性技术、装备和标准的研发攻关。</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开展龙头企业创新转型试点，探索政府支持企业技术创新、管理创新、商业模式创新的新机制。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lastRenderedPageBreak/>
        <w:t>    完善中小企业创新服务体系，加快推进创业孵化、知识产权服务、第三方检验检测认证等机构的专业化、市场化改革，壮大技术交易市场。</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优化国家实验室、重点实验室、工程实验室、工程（技术）研究中心布局，按功能定位分类整合，构建开放共享互动的创新网络，建立向企业特别是中小企业有效开放的机制。探索在战略性领域采取企业主导、院校协作、多元投资、军民融合、成果分享的新模式，整合形成若干产业创新中心。加大国家重大科研基础设施、大型科研仪器和专利基础信息资源等向社会开放力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（八）提高普惠性财税政策支持力度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坚持结构性减税方向，逐步将国家对企业技术创新的投入方式转变为以普惠性财税政策为主。</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统筹研究企业所得税加计扣除政策，完善企业研发费用计核方法，调整目录管理方式，扩大研发费用加计扣除优惠政策适用范围。完善高新技术企业认定办法，重点鼓励中小企业加大研发力度。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（九）健全优先使用创新产品的采购政策</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建立健全符合国际规则的支持采购创新产品和服务的政策体系，落实和完善政府采购促进中小企业创新发展的相关措施，加大创新产品和服务的采购力度。鼓励采用首购、订购等非招标采购方式，以及政府购买服务等方式予以支持，促进创新产品的研发和规模化应用。</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研究完善使用首台（套）重大技术装备鼓励政策，健全研制、使用单位在产品创新、增值服务和示范应用等环节的激励和约束机制。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放宽民口企业和科研单位进入军品科研生产和维修采购范围。</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w:t>
      </w:r>
      <w:r>
        <w:rPr>
          <w:rStyle w:val="a4"/>
          <w:rFonts w:hint="eastAsia"/>
          <w:color w:val="333333"/>
        </w:rPr>
        <w:t>四、强化金融创新的功能</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发挥金融创新对技术创新的助推作用，培育壮大创业投资和资本市场，提高信贷支持创新的灵活性和便利性，形成各类金融工具协同支持创新发展的良好局面。</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（十）壮大创业投资规模</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研究制定天使投资相关法规。按照税制改革的方向与要求，对包括天使投资在内的投向种子期、初创期等创新活动的投资，统筹研究相关税收支持政策。</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研究扩大促进创业投资企业发展的税收优惠政策，适当放宽创业投资企业投资高新技术企业的条件限制，并在试点基础上将享受投资抵扣政策的创业投资企业范围扩大到有限合伙</w:t>
      </w:r>
      <w:proofErr w:type="gramStart"/>
      <w:r>
        <w:rPr>
          <w:rFonts w:hint="eastAsia"/>
          <w:color w:val="333333"/>
        </w:rPr>
        <w:t>制创业</w:t>
      </w:r>
      <w:proofErr w:type="gramEnd"/>
      <w:r>
        <w:rPr>
          <w:rFonts w:hint="eastAsia"/>
          <w:color w:val="333333"/>
        </w:rPr>
        <w:t>投资企业法人合伙人。</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结合国有企业改革设立国有资本创业投资基金，完善国有创</w:t>
      </w:r>
      <w:proofErr w:type="gramStart"/>
      <w:r>
        <w:rPr>
          <w:rFonts w:hint="eastAsia"/>
          <w:color w:val="333333"/>
        </w:rPr>
        <w:t>投机构</w:t>
      </w:r>
      <w:proofErr w:type="gramEnd"/>
      <w:r>
        <w:rPr>
          <w:rFonts w:hint="eastAsia"/>
          <w:color w:val="333333"/>
        </w:rPr>
        <w:t>激励约束机制。按照市场化原则研究设立国家新兴产业创业投资引导基金，带动社会资本支持战略性新兴产业和高技术产业早中期、初创期创新型企业发展。</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lastRenderedPageBreak/>
        <w:t>    完善外商投资创业投资企业规定，有效利用境外资本投向创新领域。研究保险资金投资创业投资基金的相关政策。</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（十一）强化资本市场对技术创新的支持</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加快创业板市场改革，健全适合创新型、成长型企业发展的制度安排，扩大服务实体经济覆盖面，强化全国中小企业股份转让系统融资、并购、交易等功能，规范发展服务小</w:t>
      </w:r>
      <w:proofErr w:type="gramStart"/>
      <w:r>
        <w:rPr>
          <w:rFonts w:hint="eastAsia"/>
          <w:color w:val="333333"/>
        </w:rPr>
        <w:t>微企业</w:t>
      </w:r>
      <w:proofErr w:type="gramEnd"/>
      <w:r>
        <w:rPr>
          <w:rFonts w:hint="eastAsia"/>
          <w:color w:val="333333"/>
        </w:rPr>
        <w:t>的区域性股权市场。加强不同层次资本市场的有机联系。</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发挥沪深交易所股权质押融资机制作用，支持符合条件的创新创业企业发行公司债券。支持符合条件的企业发行项目收益债，募集资金用于加大创新投入。</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推动修订相关法律法规，探索开展知识产权证券化业务。开展</w:t>
      </w:r>
      <w:proofErr w:type="gramStart"/>
      <w:r>
        <w:rPr>
          <w:rFonts w:hint="eastAsia"/>
          <w:color w:val="333333"/>
        </w:rPr>
        <w:t>股权众筹融资</w:t>
      </w:r>
      <w:proofErr w:type="gramEnd"/>
      <w:r>
        <w:rPr>
          <w:rFonts w:hint="eastAsia"/>
          <w:color w:val="333333"/>
        </w:rPr>
        <w:t>试点，积极探索和规范发展服务创新的互联网金融。</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（十二）拓宽技术创新的间接融资渠道</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完善商业银行相关法律。选择符合条件的银行业金融机构，探索试点为企业创新活动提供股权和债权相结合的融资服务方式，与创业投资、股权投资机构实现投贷联动。</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政策性银行在有关部门及监管机构的指导下，加快业务范围内金融产品和服务方式创新，对符合条件的企业创新活动加大信贷支持力度。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稳步发展民营银行，建立与之相适应的监管制度，支持面向中小企业创新需求的金融产品创新。</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建立知识产权质押融资市场化风险补偿机制，简化知识产权质押融资流程。加快发展科技保险，推进专利保险试点。</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w:t>
      </w:r>
      <w:r>
        <w:rPr>
          <w:rStyle w:val="a4"/>
          <w:rFonts w:hint="eastAsia"/>
          <w:color w:val="333333"/>
        </w:rPr>
        <w:t>五、完善成果转化激励政策</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强化尊重知识、尊重创新，充分体现智力劳动价值的分配导向，让科技人员在创新活动中得到合理回报，通过成果应用体现创新价值，通过成果转化创造财富。</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（十三）加快下放科技成果使用、处置和收益权</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不断总结试点经验，结合事业单位分类改革要求，尽快将财政资金支持形成的，不涉及国防、国家安全、国家利益、重大社会公共利益的科技成果的使用权、处置权和收益权，全部下放给符合条件的项目承担单位。单位主管部门和财政部门对科技成果在境内的使用、处置不再审批或备案，科技成果转移转化所得收入全部留归单位，纳入单位预算，实行统一管理，处置收入不上缴国库。</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（十四）提高科研人员成果转化收益比例</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lastRenderedPageBreak/>
        <w:t>    完善职务发明制度，推动修订专利法、公司法等相关内容，完善科技成果、知识产权归属和利益分享机制，提高骨干团队、主要发明人受益比例。完善奖励报酬制度，健全职务发明的争议仲裁和法律救济制度。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修订相关法律和政策规定，在利用财政资金设立的高等学校和科研院所中，将职务发明成果转让收益在重要贡献人员、所属单位之间合理分配，对用于奖励科研负责人、骨干技术人员等重要贡献人员和团队的收益比例，可以从现行不低于20%提高到不低于50%。</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国有企业事业单位对职务发明完成人、科技成果转化重要贡献人员和团队的奖励，计入当年单位工资总额，不作为工资总额基数。</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（十五）加大科研人员股权激励力度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鼓励各类企业通过股权、期权、分红等激励方式，调动科研人员创新积极性。</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对高等学校和科研院所等事业单位以科技成果作价入股的企业，放宽股权奖励、股权出售对企业设立年限和盈利水平的限制。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建立促进国有企业创新的激励制度，对在创新中</w:t>
      </w:r>
      <w:proofErr w:type="gramStart"/>
      <w:r>
        <w:rPr>
          <w:rFonts w:hint="eastAsia"/>
          <w:color w:val="333333"/>
        </w:rPr>
        <w:t>作出</w:t>
      </w:r>
      <w:proofErr w:type="gramEnd"/>
      <w:r>
        <w:rPr>
          <w:rFonts w:hint="eastAsia"/>
          <w:color w:val="333333"/>
        </w:rPr>
        <w:t>重要贡献的技术人员实施股权和分红权激励。</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积极总结试点经验，抓紧确定科技型中小企业的条件和标准。高新技术企业和科技型中小企业科研人员通过科技成果转化取得股权奖励收入时，原则上在5年内分期缴纳个人所得税。结合个人所得税制改革，研究进一步激励科研人员创新的政策。</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w:t>
      </w:r>
      <w:r>
        <w:rPr>
          <w:rStyle w:val="a4"/>
          <w:rFonts w:hint="eastAsia"/>
          <w:color w:val="333333"/>
        </w:rPr>
        <w:t>六、构建更加高效的科研体系</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发挥科学技术研究对创新驱动的引领和支撑作用，遵循规律、强化激励、合理分工、分类改革，增强高等学校、科研院所原始创新能力和转制科研院所的共性技术研发能力。</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（十六）优化对基础研究的支持方式</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切实加大对基础研究的财政投入，完善稳定支持和竞争性支持相协调的机制，加大稳定支持力度，支持研究机构自主布局科研项目，扩大高等学校、科研院所学术自主权和个人科研选题选择权。</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改革基础研究领域科研计划管理方式，尊重科学规律，建立包容和支持“非共识”创新项目的制度。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改革高等学校和科研院所聘用制度，优化工资结构，保证科研人员合理工资待遇水平。完善内部分配机制，重点向关键岗位、业务骨干和</w:t>
      </w:r>
      <w:proofErr w:type="gramStart"/>
      <w:r>
        <w:rPr>
          <w:rFonts w:hint="eastAsia"/>
          <w:color w:val="333333"/>
        </w:rPr>
        <w:t>作出</w:t>
      </w:r>
      <w:proofErr w:type="gramEnd"/>
      <w:r>
        <w:rPr>
          <w:rFonts w:hint="eastAsia"/>
          <w:color w:val="333333"/>
        </w:rPr>
        <w:t>突出成绩的人员倾斜。</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（十七）加大对科研工作的绩效激励力度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lastRenderedPageBreak/>
        <w:t>    完善事业单位绩效工资制度，健全鼓励创新创造的分配激励机制。完善科研项目间接费用管理制度，强化绩效激励，合理补偿项目承担单位间接成本和绩效支出。项目承担单位应结合一线科研人员实际贡献，公开公正安排绩效支出，充分体现科研人员的创新价值。</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（十八）改革高等学校和科研院所科研评价制度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强化对高等学校和科研院所研究活动的分类考核。对基础和前沿技术研究实行同行评价，突出中长期目标导向，评价重点从研究成果数量转向研究质量、原创价值和实际贡献。</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对公益性研究强化国家目标和社会责任评价，定期对公益性研究机构组织第三方评价，将评价结果作为财政支持的重要依据，引导建立公益性研究机构依托国家资源服务行业创新机制。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（十九）深化转制科研院所改革</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坚持技术开发类科研机构企业化转制方向，对于承担较多行业共性科研任务的转制科研院所，可组建成产业技术研发集团，对行业共性技术研究和市场经营活动进行分类管理、分类考核。</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推动以生产经营活动为主的转制科研院所深化市场化改革，通过引入社会资本或整体上市，积极发展混合所有制，推进产业技术联盟建设。</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对于部分转制科研院所中基础研究能力较强的团队，在明确定位和标准的基础上，引导其回归公益，参与国家重点实验室建设，支持其继续承担国家任务。</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（二十）建立高等学校和科研院所技术转移机制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逐步实现高等学校和科研院所与下属公司剥离，原则上高等学校、科研院所不再新办企业，强化科技成果以许可方式对外扩散。</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加强高等学校和科研院所的知识产权管理，明确所属技术转移机构的功能定位，强化其知识产权申请、运营权责。</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建立完善高等学校、科研院所的科技成果转移转化的统计和报告制度，财政资金支持形成的科技成果，除涉及国防、国家安全、国家利益、重大社会公共利益外，在合理期限内未能转化的，可由国家依法强制许可实施。</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w:t>
      </w:r>
      <w:r>
        <w:rPr>
          <w:rStyle w:val="a4"/>
          <w:rFonts w:hint="eastAsia"/>
          <w:color w:val="333333"/>
        </w:rPr>
        <w:t>七、创新培养、用好和吸引人才机制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围绕建设一支规模宏大、富有创新精神、敢于承担风险的创新型人才队伍，按照创新规律培养和吸引人才，按照市场规律让人才自由流动，实现人尽其才、才尽其用、用有所成。</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（二十一）构建创新型人才培养模式</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lastRenderedPageBreak/>
        <w:t>    开展启发式、探究式、研究式教学方法改革试点，弘扬科学精神，营造鼓励创新、宽容失败的创新文化。改革基础教育培养模式，尊重个性发展，强化兴趣爱好和创造性思维培养。</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以人才培养为中心，着力提高本科教育质量，加快部分普通本科高等学校向应用技术型高等学校转型，开展校企联合招生、联合培养试点，拓展校企合作育人的途径与方式。</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分类改革研究生培养模式，探索科教结合的学术学位研究生培养新模式，扩大专业学位研究生招生比例，增进教学与实践的融合。</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鼓励高等学校以国际同类一流学科为参照，开展学科国际评估，扩大交流合作，稳步推进高等学校国际化进程。</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（二十二）建立健全科研人才双向流动机制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改进科研人员</w:t>
      </w:r>
      <w:proofErr w:type="gramStart"/>
      <w:r>
        <w:rPr>
          <w:rFonts w:hint="eastAsia"/>
          <w:color w:val="333333"/>
        </w:rPr>
        <w:t>薪</w:t>
      </w:r>
      <w:proofErr w:type="gramEnd"/>
      <w:r>
        <w:rPr>
          <w:rFonts w:hint="eastAsia"/>
          <w:color w:val="333333"/>
        </w:rPr>
        <w:t>酬和岗位管理制度，破除人才流动的体制机制障碍，促进科研人员在事业单位和企业</w:t>
      </w:r>
      <w:proofErr w:type="gramStart"/>
      <w:r>
        <w:rPr>
          <w:rFonts w:hint="eastAsia"/>
          <w:color w:val="333333"/>
        </w:rPr>
        <w:t>间合理</w:t>
      </w:r>
      <w:proofErr w:type="gramEnd"/>
      <w:r>
        <w:rPr>
          <w:rFonts w:hint="eastAsia"/>
          <w:color w:val="333333"/>
        </w:rPr>
        <w:t>流动。</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符合条件的科研院所的科研人员经所在单位批准，可带着科研项目和成果、保留基本待遇到企业开展创新工作或创办企业。</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允许高等学校和科研院所设立一定比例流动岗位，吸引有创新实践经验的企业家和企业科技人才兼职。试点将企业任职经历作为高等学校新聘工程类教师的必要条件。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加快社会保障制度改革，完善科研人员在企业与事业单位之间流动时社保关系转移接续政策，促进人才双向自由流动。</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（二十三）实行更具竞争力的人才吸引制度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制定外国人永久居留管理的意见，加快外国人永久居留管理立法，规范和放宽技术型人才取得外国人永久居留证的条件，探索建立技术移民制度。对持有外国人永久居留证的外籍高层次人才在创办科技型企业等创新活动方面，给予中国籍公民同等待遇。</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加快制定外国人在中国工作管理条例，对符合条件的外国人才给予工作许可便利，对符合条件的外国人才及其随行家属给予签证和居留等便利。对满足一定条件的国外高层次科技创新人才取消来华工作许可的年龄限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围绕国家重大需求，面向全球引进首席科学家等高层次科技创新人才。建立访问学者制度。广泛吸引海外高层次人才回国（来华）从事创新研究。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稳步推进人力资源市场对外开放，逐步放宽外商投资人才中介服务机构的外资持股比例和最低注册资本金要求。鼓励有条件的国内人力资源服务机构走出去与国外人力资源服务机构开展合作，在境外设立分支机构，积极参与国际人才竞争与合作。</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lastRenderedPageBreak/>
        <w:t>    </w:t>
      </w:r>
      <w:r>
        <w:rPr>
          <w:rStyle w:val="a4"/>
          <w:rFonts w:hint="eastAsia"/>
          <w:color w:val="333333"/>
        </w:rPr>
        <w:t>八、推动形成深度融合的开放创新局面</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坚持引进来与走出去相结合，以更加主动的姿态融入全球创新网络，以更加开阔的胸怀吸纳全球创新资源，以更加积极的策略推动技术和标准输出，在更高层次上构建开放创新机制。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（二十四）鼓励创新要素跨境流动</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对开展国际研发合作项目所需付汇，实行研发单位事先承诺，商务、科技、税务部门事后并联监管。</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对科研人员因公出国进行分类管理，放宽因公临时出国批次限量管理政策。</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改革检验管理，对研发所需设备、样本及样品进行分类管理，在保证安全前提下，采用重点审核、抽检、免检等方式，提高审核效率。</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（二十五）优化境外创新投资管理制度</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健全综合协调机制，协调解决重大问题，合力支持国内技术、产品、标准、品牌走出去，开拓国际市场。强化技术贸易措施评价和风险预警机制。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研究通过国有重点金融机构发起设立海外创新投资基金，外汇储备通过债权、股权等方式参与设立基金工作，更多更好利用全球创新资源。</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鼓励上市公司海外投资创新类项目，改革投资信息披露制度，在相关部门确认不影响国家安全和经济安全前提下，按照中外企业商务谈判进展，适时披露有关信息。</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（二十六）扩大科技计划对外开放</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制定国家科技计划对外开放的管理办法，按照对等开放、保障安全的原则，积极鼓励和引导外资研发机构参与承担国家科技计划项目。</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在基础研究和重大全球性问题研究等领域，统筹考虑国家科研发展需求和战略目标，研究发起国际大科学计划和工程，吸引海外顶尖科学家和团队参与。积极参与大型国际科技合作计划。引导外资研发中心开展高附加值原创性研发活动，吸引国际知名科研机构来华联合组建国际科技中心。</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w:t>
      </w:r>
      <w:r>
        <w:rPr>
          <w:rStyle w:val="a4"/>
          <w:rFonts w:hint="eastAsia"/>
          <w:color w:val="333333"/>
        </w:rPr>
        <w:t>九、加强创新政策统筹协调</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更好发挥政府推进创新的作用。改革科技管理体制，加强创新政策评估督查与绩效评价，形成职责明晰、积极作为、协调有力、长效管用的创新治理体系。</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（二十七）加强创新政策的统筹</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加强科技、经济、社会等方面的政策、规划和改革举措的统筹协调和有效衔接，强化军民融合创新。发挥好科技界和智库对创新决策的支撑作用。</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lastRenderedPageBreak/>
        <w:t>    建立创新政策协调审查机制，组织开展创新政策清理，及时废止有违创新规律、阻碍新兴产业和新兴业态发展的政策条款，对新制定政策是否制约创新进行审查。</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建立创新政策调查和评价制度，广泛听取企业和社会公众意见，定期对政策落实情况进行跟踪分析，并及时调整完善。</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（二十八）完善创新驱动导向评价体系</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改进和完善国内生产总值核算方法，体现创新的经济价值。研究建立科技创新、知识产权与产业发展相结合的创新驱动发展评价指标，并纳入国民经济和社会发展规划。</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健全国有企业技术创新经营业绩考核制度，加大技术创新在国有企业经营业绩考核中的比重。对国有企业研发投入和产出进行分类考核，形成鼓励创新、宽容失败的考核机制。把创新驱动发展成效纳入对地方领导干部的考核范围。</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（二十九）改革科技管理体制</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转变政府科技管理职能，建立依托专业机构管理科研项目的机制，政府部门不再直接管理具体项目，主要负责科技发展战略、规划、政策、布局、评估和监管。</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建立公开统一的国家科技管理平台，健全统筹协调的科技宏观决策机制，加强部门功能性分工，统筹衔接基础研究、应用开发、成果转化、产业发展等各环节工作。</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进一步明晰中央和地方科技管理事权和职能定位，建立责权统一的协同联动机制，提高行政效能。</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（三十）推进全面创新改革试验</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遵循创新区域高度集聚的规律，在有条件的省（自治区、直辖市）系统推进全面创新改革试验，授权开展知识产权、科研院所、高等教育、人才流动、国际合作、金融创新、激励机制、市场准入等改革试验，努力在重要领域和关键环节取得新突破，及时总结推广经验，发挥示范和带动作用，促进创新驱动发展战略的深入实施。</w:t>
      </w:r>
    </w:p>
    <w:p w:rsidR="006423A1" w:rsidRDefault="006423A1" w:rsidP="006423A1">
      <w:pPr>
        <w:pStyle w:val="a3"/>
        <w:shd w:val="clear" w:color="auto" w:fill="FFFFFF"/>
        <w:spacing w:before="225" w:beforeAutospacing="0" w:after="0" w:afterAutospacing="0"/>
        <w:rPr>
          <w:rFonts w:hint="eastAsia"/>
          <w:color w:val="333333"/>
        </w:rPr>
      </w:pPr>
      <w:r>
        <w:rPr>
          <w:rFonts w:hint="eastAsia"/>
          <w:color w:val="333333"/>
        </w:rPr>
        <w:t>    各级党委和政府要高度重视，加强领导，把深化体制机制改革、加快实施创新驱动发展战略，作为落实党的十八大和十八届二中、三中、四中全会精神的重大任务，认真抓好落实。有关方面要密切配合，分解改革任务，明确时间表和路线图，确定责任部门和责任人。要加强对创新文化的宣传和舆论引导，宣传改革经验、回应社会关切、引导社会舆论，为创新营造良好的社会环境。</w:t>
      </w:r>
    </w:p>
    <w:p w:rsidR="00ED5345" w:rsidRPr="006423A1" w:rsidRDefault="00ED5345"/>
    <w:sectPr w:rsidR="00ED5345" w:rsidRPr="006423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A1"/>
    <w:rsid w:val="0000145B"/>
    <w:rsid w:val="0006432A"/>
    <w:rsid w:val="000976C6"/>
    <w:rsid w:val="000A059F"/>
    <w:rsid w:val="000A1CF5"/>
    <w:rsid w:val="000D0553"/>
    <w:rsid w:val="000D4699"/>
    <w:rsid w:val="000E2809"/>
    <w:rsid w:val="00131549"/>
    <w:rsid w:val="00235A1D"/>
    <w:rsid w:val="00304385"/>
    <w:rsid w:val="00465D47"/>
    <w:rsid w:val="00486128"/>
    <w:rsid w:val="004C4BCE"/>
    <w:rsid w:val="004C623E"/>
    <w:rsid w:val="004D3DF7"/>
    <w:rsid w:val="005973EA"/>
    <w:rsid w:val="005A0C82"/>
    <w:rsid w:val="005C7E3D"/>
    <w:rsid w:val="006423A1"/>
    <w:rsid w:val="006B5D8B"/>
    <w:rsid w:val="0082701D"/>
    <w:rsid w:val="00830614"/>
    <w:rsid w:val="008835AE"/>
    <w:rsid w:val="00893BC7"/>
    <w:rsid w:val="008E4AEE"/>
    <w:rsid w:val="008F4A84"/>
    <w:rsid w:val="00920EAB"/>
    <w:rsid w:val="00986029"/>
    <w:rsid w:val="009A4B22"/>
    <w:rsid w:val="00A15202"/>
    <w:rsid w:val="00B069DE"/>
    <w:rsid w:val="00B275A2"/>
    <w:rsid w:val="00BA62E4"/>
    <w:rsid w:val="00C52DFB"/>
    <w:rsid w:val="00D23F3F"/>
    <w:rsid w:val="00DE327A"/>
    <w:rsid w:val="00E349F5"/>
    <w:rsid w:val="00E81E7E"/>
    <w:rsid w:val="00ED30BD"/>
    <w:rsid w:val="00ED5345"/>
    <w:rsid w:val="00ED64EC"/>
    <w:rsid w:val="00F52A00"/>
    <w:rsid w:val="00F53A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3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23A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23A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423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43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1432</Words>
  <Characters>8164</Characters>
  <Application>Microsoft Office Word</Application>
  <DocSecurity>0</DocSecurity>
  <Lines>68</Lines>
  <Paragraphs>19</Paragraphs>
  <ScaleCrop>false</ScaleCrop>
  <Company/>
  <LinksUpToDate>false</LinksUpToDate>
  <CharactersWithSpaces>9577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2019-04-08T07:39:00Z</dcterms:created>
  <dcterms:modified xsi:type="dcterms:W3CDTF">2019-04-08T07:41:00Z</dcterms:modified>
</cp:coreProperties>
</file>