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DD" w:rsidRDefault="00765951">
      <w:pPr>
        <w:rPr>
          <w:rFonts w:hint="eastAsia"/>
          <w:szCs w:val="21"/>
          <w:lang/>
        </w:rPr>
      </w:pPr>
      <w:r>
        <w:rPr>
          <w:szCs w:val="21"/>
          <w:lang/>
        </w:rPr>
        <w:t>海南省财政厅</w:t>
      </w:r>
      <w:r>
        <w:rPr>
          <w:szCs w:val="21"/>
          <w:lang/>
        </w:rPr>
        <w:t xml:space="preserve"> </w:t>
      </w:r>
      <w:r>
        <w:rPr>
          <w:szCs w:val="21"/>
          <w:lang/>
        </w:rPr>
        <w:t>海南省科学技术厅海南省教育厅关于进一步提高科研经费报账效率促进科研经费管理改革的通知</w:t>
      </w:r>
      <w:r>
        <w:rPr>
          <w:rFonts w:hint="eastAsia"/>
          <w:szCs w:val="21"/>
          <w:lang/>
        </w:rPr>
        <w:t>(</w:t>
      </w:r>
      <w:proofErr w:type="gramStart"/>
      <w:r>
        <w:rPr>
          <w:szCs w:val="21"/>
          <w:lang/>
        </w:rPr>
        <w:t>琼财教</w:t>
      </w:r>
      <w:proofErr w:type="gramEnd"/>
      <w:r>
        <w:rPr>
          <w:szCs w:val="21"/>
          <w:lang/>
        </w:rPr>
        <w:t>〔</w:t>
      </w:r>
      <w:r>
        <w:rPr>
          <w:szCs w:val="21"/>
          <w:lang/>
        </w:rPr>
        <w:t>2018</w:t>
      </w:r>
      <w:r>
        <w:rPr>
          <w:szCs w:val="21"/>
          <w:lang/>
        </w:rPr>
        <w:t>〕</w:t>
      </w:r>
      <w:r>
        <w:rPr>
          <w:szCs w:val="21"/>
          <w:lang/>
        </w:rPr>
        <w:t>1256</w:t>
      </w:r>
      <w:r>
        <w:rPr>
          <w:szCs w:val="21"/>
          <w:lang/>
        </w:rPr>
        <w:t>号</w:t>
      </w:r>
      <w:r>
        <w:rPr>
          <w:rFonts w:hint="eastAsia"/>
          <w:szCs w:val="21"/>
          <w:lang/>
        </w:rPr>
        <w:t>)</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 w:val="24"/>
          <w:szCs w:val="24"/>
          <w:lang/>
        </w:rPr>
      </w:pPr>
      <w:r w:rsidRPr="00765951">
        <w:rPr>
          <w:rFonts w:ascii="宋体" w:eastAsia="宋体" w:hAnsi="宋体" w:cs="宋体"/>
          <w:kern w:val="0"/>
          <w:sz w:val="24"/>
          <w:szCs w:val="24"/>
          <w:lang/>
        </w:rPr>
        <w:t>海南省各高等院校、科研院所：</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 w:val="24"/>
          <w:szCs w:val="24"/>
          <w:lang/>
        </w:rPr>
      </w:pPr>
      <w:r w:rsidRPr="00765951">
        <w:rPr>
          <w:rFonts w:ascii="宋体" w:eastAsia="宋体" w:hAnsi="宋体" w:cs="宋体"/>
          <w:kern w:val="0"/>
          <w:sz w:val="24"/>
          <w:szCs w:val="24"/>
          <w:lang/>
        </w:rPr>
        <w:t>为深入贯彻落实中共中央办公厅、国务院办公厅《关于进一步完善中央财政科研项目资金管理等政策的若干意见》（中办发〔2016〕50号）（以下简称中办发〔2016〕50号）和中共海南省委办公厅、海南省人民政府办公厅《关于进一步完善海南省财政科研项目资金管理等政策的实施意见》（</w:t>
      </w:r>
      <w:proofErr w:type="gramStart"/>
      <w:r w:rsidRPr="00765951">
        <w:rPr>
          <w:rFonts w:ascii="宋体" w:eastAsia="宋体" w:hAnsi="宋体" w:cs="宋体"/>
          <w:kern w:val="0"/>
          <w:sz w:val="24"/>
          <w:szCs w:val="24"/>
          <w:lang/>
        </w:rPr>
        <w:t>琼办发</w:t>
      </w:r>
      <w:proofErr w:type="gramEnd"/>
      <w:r w:rsidRPr="00765951">
        <w:rPr>
          <w:rFonts w:ascii="宋体" w:eastAsia="宋体" w:hAnsi="宋体" w:cs="宋体"/>
          <w:kern w:val="0"/>
          <w:sz w:val="24"/>
          <w:szCs w:val="24"/>
          <w:lang/>
        </w:rPr>
        <w:t>〔2017〕16号）（以下</w:t>
      </w:r>
      <w:proofErr w:type="gramStart"/>
      <w:r w:rsidRPr="00765951">
        <w:rPr>
          <w:rFonts w:ascii="宋体" w:eastAsia="宋体" w:hAnsi="宋体" w:cs="宋体"/>
          <w:kern w:val="0"/>
          <w:sz w:val="24"/>
          <w:szCs w:val="24"/>
          <w:lang/>
        </w:rPr>
        <w:t>简称琼办发</w:t>
      </w:r>
      <w:proofErr w:type="gramEnd"/>
      <w:r w:rsidRPr="00765951">
        <w:rPr>
          <w:rFonts w:ascii="宋体" w:eastAsia="宋体" w:hAnsi="宋体" w:cs="宋体"/>
          <w:kern w:val="0"/>
          <w:sz w:val="24"/>
          <w:szCs w:val="24"/>
          <w:lang/>
        </w:rPr>
        <w:t>〔2017〕16号）文件精神，推动2018年国务院第21督查组反馈我省科研经费报销难问题立行立改，根据省主要领导的指示精神，现就进一步完善我省科研项目资金管理，提高科研费用报账效率等有关事项通知如下：</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kern w:val="0"/>
          <w:lang/>
        </w:rPr>
        <w:t>    一、放宽财务管理权限，提高省级财政科研项目经费使用管理自主权</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 w:val="24"/>
          <w:szCs w:val="24"/>
          <w:lang/>
        </w:rPr>
      </w:pPr>
      <w:r w:rsidRPr="00765951">
        <w:rPr>
          <w:rFonts w:ascii="宋体" w:eastAsia="宋体" w:hAnsi="宋体" w:cs="宋体"/>
          <w:kern w:val="0"/>
          <w:sz w:val="24"/>
          <w:szCs w:val="24"/>
          <w:lang/>
        </w:rPr>
        <w:t>    省级财政科研项目经费特指省级财政科技计划（专项）项目经费、省级高等学校教育教学改革研究和科学研究项目经费、省级哲学社会科学规划课题项目经费。省级财政科研项目经费与行政事业单位其他经费相比具有特殊性，可在账户管理、资金拨付、报销管理、开支标准、审批权限、资产配置、设备采购等方面赋予科研项目经费使用单位一定的自主权及便利性。一是高校、科研院所可自主制定符合科研实际需要的内部报销规定，对于野外考察、心理测试等科研活动中确实无法取得税务发票或财政票据的可以自制凭证报销并附上相关说明。自制报销凭证的具体要求由高校、科研院所确定。二是减少报销审批层级，可以将科研项目经费支出审批权限下放给项目负责人，确实需要上报审批的（如项目负责人本人的支出等），原则上审批层级不超过三级</w:t>
      </w:r>
      <w:r w:rsidRPr="00765951">
        <w:rPr>
          <w:rFonts w:ascii="宋体" w:eastAsia="宋体" w:hAnsi="宋体" w:cs="宋体"/>
          <w:color w:val="333333"/>
          <w:kern w:val="0"/>
          <w:sz w:val="24"/>
          <w:szCs w:val="24"/>
          <w:lang/>
        </w:rPr>
        <w:t>。</w:t>
      </w:r>
      <w:r w:rsidRPr="00765951">
        <w:rPr>
          <w:rFonts w:ascii="宋体" w:eastAsia="宋体" w:hAnsi="宋体" w:cs="宋体"/>
          <w:kern w:val="0"/>
          <w:sz w:val="24"/>
          <w:szCs w:val="24"/>
          <w:lang/>
        </w:rPr>
        <w:t>三是科研仪器设备资产配置由高校、科研院所自行审批，报省财政厅备案。各高校、科研院所应及时在行政事业单位资产管理信息系统录入新增科研仪器设备的资产信息。</w:t>
      </w:r>
      <w:r w:rsidRPr="00765951">
        <w:rPr>
          <w:rFonts w:ascii="宋体" w:eastAsia="宋体" w:hAnsi="宋体" w:cs="宋体"/>
          <w:color w:val="000000"/>
          <w:kern w:val="0"/>
          <w:sz w:val="24"/>
          <w:szCs w:val="24"/>
          <w:lang/>
        </w:rPr>
        <w:t>四是</w:t>
      </w:r>
      <w:r w:rsidRPr="00765951">
        <w:rPr>
          <w:rFonts w:ascii="宋体" w:eastAsia="宋体" w:hAnsi="宋体" w:cs="宋体"/>
          <w:kern w:val="0"/>
          <w:sz w:val="24"/>
          <w:szCs w:val="24"/>
          <w:lang/>
        </w:rPr>
        <w:t>各高校、科研院所对购置科研急需的仪器设备、耗材，可不采用公开招标和邀请招标采购方</w:t>
      </w:r>
      <w:r w:rsidRPr="00765951">
        <w:rPr>
          <w:rFonts w:ascii="宋体" w:eastAsia="宋体" w:hAnsi="宋体" w:cs="宋体"/>
          <w:kern w:val="0"/>
          <w:sz w:val="24"/>
          <w:szCs w:val="24"/>
          <w:lang/>
        </w:rPr>
        <w:lastRenderedPageBreak/>
        <w:t>式，自行选择竞争性谈判、询价、竞争性磋商方式采购。对于需要采取单一来源方式采购独家代理或生产的仪器设备、耗材的，由高校、科研院所按程序确定，不再报财政部门审批。高校、科研院所购置限额标准（目前标准为50万元）以下的仪器设备、耗材，不属于政府采购范围，可按本单位内部管理规定自行购买。五</w:t>
      </w:r>
      <w:r w:rsidRPr="00765951">
        <w:rPr>
          <w:rFonts w:ascii="宋体" w:eastAsia="宋体" w:hAnsi="宋体" w:cs="宋体"/>
          <w:color w:val="000000"/>
          <w:kern w:val="0"/>
          <w:sz w:val="24"/>
          <w:szCs w:val="24"/>
          <w:lang/>
        </w:rPr>
        <w:t>是科研项目间接费用中</w:t>
      </w:r>
      <w:r w:rsidRPr="00765951">
        <w:rPr>
          <w:rFonts w:ascii="宋体" w:eastAsia="宋体" w:hAnsi="宋体" w:cs="宋体"/>
          <w:kern w:val="0"/>
          <w:sz w:val="24"/>
          <w:szCs w:val="24"/>
          <w:lang/>
        </w:rPr>
        <w:t>奖励科研人员的支出，即间接费用中的绩效支出可实行额度包干</w:t>
      </w:r>
      <w:r w:rsidRPr="00765951">
        <w:rPr>
          <w:rFonts w:ascii="宋体" w:eastAsia="宋体" w:hAnsi="宋体" w:cs="宋体"/>
          <w:color w:val="000000"/>
          <w:kern w:val="0"/>
          <w:sz w:val="24"/>
          <w:szCs w:val="24"/>
          <w:lang/>
        </w:rPr>
        <w:t>制，由各高校、科研院所依据《海南省财政科技计划项目经费管理办法》等自行制定包干制度及监管办法，明确项目负责人自主管理权限及责任。</w:t>
      </w:r>
      <w:r w:rsidRPr="00765951">
        <w:rPr>
          <w:rFonts w:ascii="宋体" w:eastAsia="宋体" w:hAnsi="宋体" w:cs="宋体"/>
          <w:kern w:val="0"/>
          <w:sz w:val="24"/>
          <w:szCs w:val="24"/>
          <w:lang/>
        </w:rPr>
        <w:t>六是省级</w:t>
      </w:r>
      <w:r w:rsidRPr="00765951">
        <w:rPr>
          <w:rFonts w:ascii="宋体" w:eastAsia="宋体" w:hAnsi="宋体" w:cs="宋体"/>
          <w:color w:val="000000"/>
          <w:kern w:val="0"/>
          <w:sz w:val="24"/>
          <w:szCs w:val="24"/>
          <w:lang/>
        </w:rPr>
        <w:t>财政预算安排的科研项目经费，各高校、科研院所结合本单位财务管理需要，可以申请转入本单位实有账户，专账管理。项目完成任务目标并通过验收后，结余资金按规定留归项目承担单位统筹安排用于科研活动的直接支出，2年后仍未使用完的财政按规定收回。</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 w:val="24"/>
          <w:szCs w:val="24"/>
          <w:lang/>
        </w:rPr>
      </w:pPr>
      <w:r w:rsidRPr="00765951">
        <w:rPr>
          <w:rFonts w:ascii="宋体" w:eastAsia="宋体" w:hAnsi="宋体" w:cs="宋体"/>
          <w:color w:val="000000"/>
          <w:kern w:val="0"/>
          <w:sz w:val="24"/>
          <w:szCs w:val="24"/>
          <w:lang/>
        </w:rPr>
        <w:t>各高校、科研院所</w:t>
      </w:r>
      <w:r w:rsidRPr="00765951">
        <w:rPr>
          <w:rFonts w:ascii="宋体" w:eastAsia="宋体" w:hAnsi="宋体" w:cs="宋体"/>
          <w:kern w:val="0"/>
          <w:sz w:val="24"/>
          <w:szCs w:val="24"/>
          <w:lang/>
        </w:rPr>
        <w:t>以市场委托方式取得的横向经费，由单位</w:t>
      </w:r>
      <w:r w:rsidRPr="00765951">
        <w:rPr>
          <w:rFonts w:ascii="宋体" w:eastAsia="宋体" w:hAnsi="宋体" w:cs="宋体"/>
          <w:color w:val="000000"/>
          <w:kern w:val="0"/>
          <w:sz w:val="24"/>
          <w:szCs w:val="24"/>
          <w:lang/>
        </w:rPr>
        <w:t>自主管理，</w:t>
      </w:r>
      <w:r w:rsidRPr="00765951">
        <w:rPr>
          <w:rFonts w:ascii="宋体" w:eastAsia="宋体" w:hAnsi="宋体" w:cs="宋体"/>
          <w:kern w:val="0"/>
          <w:sz w:val="24"/>
          <w:szCs w:val="24"/>
          <w:lang/>
        </w:rPr>
        <w:t>按照委托方要求或合同约定管理使用。</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 w:val="24"/>
          <w:szCs w:val="24"/>
          <w:lang/>
        </w:rPr>
      </w:pPr>
      <w:r w:rsidRPr="00765951">
        <w:rPr>
          <w:rFonts w:ascii="宋体" w:eastAsia="宋体" w:hAnsi="宋体" w:cs="宋体"/>
          <w:kern w:val="0"/>
          <w:sz w:val="24"/>
          <w:szCs w:val="24"/>
          <w:lang/>
        </w:rPr>
        <w:t>中央财政下达我省的中央财政科研项目资金，按中央财政各科研项目资金管理办法的规定执行。</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b/>
          <w:bCs/>
          <w:color w:val="000000"/>
          <w:kern w:val="0"/>
          <w:szCs w:val="21"/>
          <w:lang/>
        </w:rPr>
        <w:t>    </w:t>
      </w:r>
      <w:r w:rsidRPr="00765951">
        <w:rPr>
          <w:rFonts w:ascii="宋体" w:eastAsia="宋体" w:hAnsi="宋体" w:cs="宋体"/>
          <w:color w:val="000000"/>
          <w:kern w:val="0"/>
          <w:lang/>
        </w:rPr>
        <w:t>二、全面实行科研财务助理制度，减轻科研人员负担</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b/>
          <w:bCs/>
          <w:color w:val="000000"/>
          <w:kern w:val="0"/>
          <w:szCs w:val="21"/>
          <w:lang/>
        </w:rPr>
        <w:t> </w:t>
      </w:r>
      <w:r w:rsidRPr="00765951">
        <w:rPr>
          <w:rFonts w:ascii="宋体" w:eastAsia="宋体" w:hAnsi="宋体" w:cs="宋体"/>
          <w:color w:val="000000"/>
          <w:kern w:val="0"/>
          <w:szCs w:val="21"/>
          <w:lang/>
        </w:rPr>
        <w:t>   </w:t>
      </w:r>
      <w:r w:rsidRPr="00765951">
        <w:rPr>
          <w:rFonts w:ascii="宋体" w:eastAsia="宋体" w:hAnsi="宋体" w:cs="宋体"/>
          <w:color w:val="000000"/>
          <w:kern w:val="0"/>
          <w:lang/>
        </w:rPr>
        <w:t>各高校、科研院所应结合自身实际情况，尽快建立科研财务助理制度，明确科研财务助理的职责权限、聘用方式、待遇发放等内容，规范科研财务助理管理，减轻科研人员的负担。已制定科研财务助理制度的高校、科研院所，应加大执行力度尽快落实科研财务助理制度。各高校、科研院所可根据科研活动需要，自主选择固定岗位、短期聘用、聘请会计师事务所代理报账、为大学本科生研究生提供勤工俭学岗位、项目组成员或院系</w:t>
      </w:r>
      <w:proofErr w:type="gramStart"/>
      <w:r w:rsidRPr="00765951">
        <w:rPr>
          <w:rFonts w:ascii="宋体" w:eastAsia="宋体" w:hAnsi="宋体" w:cs="宋体"/>
          <w:color w:val="000000"/>
          <w:kern w:val="0"/>
          <w:lang/>
        </w:rPr>
        <w:t>报账员</w:t>
      </w:r>
      <w:proofErr w:type="gramEnd"/>
      <w:r w:rsidRPr="00765951">
        <w:rPr>
          <w:rFonts w:ascii="宋体" w:eastAsia="宋体" w:hAnsi="宋体" w:cs="宋体"/>
          <w:color w:val="000000"/>
          <w:kern w:val="0"/>
          <w:lang/>
        </w:rPr>
        <w:t>兼职等多种方式落实科研财务助理。聘用科研财务助理所需费用可在高校、科研院所日常运转经费、相应科研项目劳务费或间接费用中列支。劳务费的开支范围应符合中办发〔2016〕50号和</w:t>
      </w:r>
      <w:proofErr w:type="gramStart"/>
      <w:r w:rsidRPr="00765951">
        <w:rPr>
          <w:rFonts w:ascii="宋体" w:eastAsia="宋体" w:hAnsi="宋体" w:cs="宋体"/>
          <w:color w:val="000000"/>
          <w:kern w:val="0"/>
          <w:lang/>
        </w:rPr>
        <w:t>琼办</w:t>
      </w:r>
      <w:proofErr w:type="gramEnd"/>
      <w:r w:rsidRPr="00765951">
        <w:rPr>
          <w:rFonts w:ascii="宋体" w:eastAsia="宋体" w:hAnsi="宋体" w:cs="宋体"/>
          <w:color w:val="000000"/>
          <w:kern w:val="0"/>
          <w:lang/>
        </w:rPr>
        <w:t>发〔2017〕16号文件规定。</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b/>
          <w:bCs/>
          <w:kern w:val="0"/>
          <w:szCs w:val="21"/>
          <w:lang/>
        </w:rPr>
        <w:lastRenderedPageBreak/>
        <w:t>    </w:t>
      </w:r>
      <w:r w:rsidRPr="00765951">
        <w:rPr>
          <w:rFonts w:ascii="宋体" w:eastAsia="宋体" w:hAnsi="宋体" w:cs="宋体"/>
          <w:kern w:val="0"/>
          <w:lang/>
        </w:rPr>
        <w:t>三、发挥主观能动性，制定内部简便快捷报账管理办法</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szCs w:val="21"/>
          <w:lang/>
        </w:rPr>
        <w:t>    </w:t>
      </w:r>
      <w:r w:rsidRPr="00765951">
        <w:rPr>
          <w:rFonts w:ascii="宋体" w:eastAsia="宋体" w:hAnsi="宋体" w:cs="宋体"/>
          <w:color w:val="000000"/>
          <w:kern w:val="0"/>
          <w:lang/>
        </w:rPr>
        <w:t>各高校、科研院所要充分发挥主观能动性，切实扛起责任担当，主动、及时按照</w:t>
      </w:r>
      <w:r w:rsidRPr="00765951">
        <w:rPr>
          <w:rFonts w:ascii="宋体" w:eastAsia="宋体" w:hAnsi="宋体" w:cs="宋体"/>
          <w:kern w:val="0"/>
          <w:lang/>
        </w:rPr>
        <w:t>中办发〔2016〕50号和</w:t>
      </w:r>
      <w:proofErr w:type="gramStart"/>
      <w:r w:rsidRPr="00765951">
        <w:rPr>
          <w:rFonts w:ascii="宋体" w:eastAsia="宋体" w:hAnsi="宋体" w:cs="宋体"/>
          <w:kern w:val="0"/>
          <w:lang/>
        </w:rPr>
        <w:t>琼办</w:t>
      </w:r>
      <w:proofErr w:type="gramEnd"/>
      <w:r w:rsidRPr="00765951">
        <w:rPr>
          <w:rFonts w:ascii="宋体" w:eastAsia="宋体" w:hAnsi="宋体" w:cs="宋体"/>
          <w:kern w:val="0"/>
          <w:lang/>
        </w:rPr>
        <w:t>发〔2017〕16</w:t>
      </w:r>
      <w:r w:rsidRPr="00765951">
        <w:rPr>
          <w:rFonts w:ascii="宋体" w:eastAsia="宋体" w:hAnsi="宋体" w:cs="宋体"/>
          <w:spacing w:val="-8"/>
          <w:kern w:val="0"/>
          <w:lang/>
        </w:rPr>
        <w:t>号文件</w:t>
      </w:r>
      <w:r w:rsidRPr="00765951">
        <w:rPr>
          <w:rFonts w:ascii="宋体" w:eastAsia="宋体" w:hAnsi="宋体" w:cs="宋体"/>
          <w:color w:val="000000"/>
          <w:spacing w:val="-8"/>
          <w:kern w:val="0"/>
          <w:lang/>
        </w:rPr>
        <w:t>规定，制定出台内部管理办法，落实差旅费、会议费、项目预算调剂、间接费用统筹使用、劳务费分配管理、结余资金使用权限以及科研财务助理等财务制度，明确规范便捷的管理程序。</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Cs w:val="21"/>
          <w:lang/>
        </w:rPr>
      </w:pPr>
      <w:r w:rsidRPr="00765951">
        <w:rPr>
          <w:rFonts w:ascii="宋体" w:eastAsia="宋体" w:hAnsi="宋体" w:cs="宋体"/>
          <w:kern w:val="0"/>
          <w:lang/>
        </w:rPr>
        <w:t>四、加快推进财务管理信息化，提高经费报销效率</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Cs w:val="21"/>
          <w:lang/>
        </w:rPr>
      </w:pPr>
      <w:r w:rsidRPr="00765951">
        <w:rPr>
          <w:rFonts w:ascii="宋体" w:eastAsia="宋体" w:hAnsi="宋体" w:cs="宋体"/>
          <w:kern w:val="0"/>
          <w:lang/>
        </w:rPr>
        <w:t>加快推行财务管理信息系统建设进程，利用信息化手段，实现</w:t>
      </w:r>
      <w:r w:rsidRPr="00765951">
        <w:rPr>
          <w:rFonts w:ascii="宋体" w:eastAsia="宋体" w:hAnsi="宋体" w:cs="宋体"/>
          <w:color w:val="000000"/>
          <w:kern w:val="0"/>
          <w:lang/>
        </w:rPr>
        <w:t>高校、科研院所</w:t>
      </w:r>
      <w:r w:rsidRPr="00765951">
        <w:rPr>
          <w:rFonts w:ascii="宋体" w:eastAsia="宋体" w:hAnsi="宋体" w:cs="宋体"/>
          <w:kern w:val="0"/>
          <w:lang/>
        </w:rPr>
        <w:t>内部科研、财务部门和项目负责人信息共享，让信息多跑路，提高经费报销效率。</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lang/>
        </w:rPr>
        <w:t>    五、落实单位法人主体责任，强化科研项目负责人直接责任</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Cs w:val="21"/>
          <w:lang/>
        </w:rPr>
      </w:pPr>
      <w:r w:rsidRPr="00765951">
        <w:rPr>
          <w:rFonts w:ascii="宋体" w:eastAsia="宋体" w:hAnsi="宋体" w:cs="宋体"/>
          <w:color w:val="000000"/>
          <w:kern w:val="0"/>
          <w:lang/>
        </w:rPr>
        <w:t>承担科研项目任务的高校、科研院所是科研项目实施和资金管理使用的法人责任主体，要认真落实国家有关政策规定，按照权责一致的要求，强化自我约束和自我规范，确保接得住、管得好。科研项目负责人是科研项目组织实施和资金管理使用的直接责任人，要牢固树立权力和责任相统一的意识，切实承担起科研经费审批管理和包干经费使用管理的直接责任，监督科研项目团队规范使用</w:t>
      </w:r>
      <w:r w:rsidRPr="00765951">
        <w:rPr>
          <w:rFonts w:ascii="宋体" w:eastAsia="宋体" w:hAnsi="宋体" w:cs="宋体"/>
          <w:kern w:val="0"/>
          <w:lang/>
        </w:rPr>
        <w:t>科研项目经费</w:t>
      </w:r>
      <w:r w:rsidRPr="00765951">
        <w:rPr>
          <w:rFonts w:ascii="宋体" w:eastAsia="宋体" w:hAnsi="宋体" w:cs="宋体"/>
          <w:color w:val="000000"/>
          <w:kern w:val="0"/>
          <w:szCs w:val="21"/>
          <w:lang/>
        </w:rPr>
        <w:t>。</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kern w:val="0"/>
          <w:lang/>
        </w:rPr>
        <w:t>    六、加强监督检查和绩效考核，防范财务风险</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 w:val="24"/>
          <w:szCs w:val="24"/>
          <w:lang/>
        </w:rPr>
      </w:pPr>
      <w:r w:rsidRPr="00765951">
        <w:rPr>
          <w:rFonts w:ascii="宋体" w:eastAsia="宋体" w:hAnsi="宋体" w:cs="宋体"/>
          <w:kern w:val="0"/>
          <w:sz w:val="24"/>
          <w:szCs w:val="24"/>
          <w:lang/>
        </w:rPr>
        <w:t>各高校、科研院所要认真梳理财政科研项目经费在分配、使用、管理等环节上的风险点，明确各级职责，</w:t>
      </w:r>
      <w:r w:rsidRPr="00765951">
        <w:rPr>
          <w:rFonts w:ascii="宋体" w:eastAsia="宋体" w:hAnsi="宋体" w:cs="宋体"/>
          <w:color w:val="000000"/>
          <w:kern w:val="0"/>
          <w:sz w:val="24"/>
          <w:szCs w:val="24"/>
          <w:lang/>
        </w:rPr>
        <w:t>建立健全科研经费使用管理的内部控制制度，有效防范风险。实行内部公开制度，主动公开项目预算、预算调剂、资金使用、研究成果等情况，</w:t>
      </w:r>
      <w:r w:rsidRPr="00765951">
        <w:rPr>
          <w:rFonts w:ascii="宋体" w:eastAsia="宋体" w:hAnsi="宋体" w:cs="宋体"/>
          <w:kern w:val="0"/>
          <w:sz w:val="24"/>
          <w:szCs w:val="24"/>
          <w:lang/>
        </w:rPr>
        <w:t>确保科研项目经费使用公开、透明。要加强资金管理，定期或不定期开展内部监督检查和绩效评价，加快资金支出进度，提高资金使用效益，规范资金管理。</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Cs w:val="21"/>
          <w:lang/>
        </w:rPr>
      </w:pPr>
      <w:r w:rsidRPr="00765951">
        <w:rPr>
          <w:rFonts w:ascii="宋体" w:eastAsia="宋体" w:hAnsi="宋体" w:cs="宋体"/>
          <w:kern w:val="0"/>
          <w:lang/>
        </w:rPr>
        <w:lastRenderedPageBreak/>
        <w:t>各相关监督检查部门要按照中办发〔2016〕50号和</w:t>
      </w:r>
      <w:proofErr w:type="gramStart"/>
      <w:r w:rsidRPr="00765951">
        <w:rPr>
          <w:rFonts w:ascii="宋体" w:eastAsia="宋体" w:hAnsi="宋体" w:cs="宋体"/>
          <w:kern w:val="0"/>
          <w:lang/>
        </w:rPr>
        <w:t>琼办</w:t>
      </w:r>
      <w:proofErr w:type="gramEnd"/>
      <w:r w:rsidRPr="00765951">
        <w:rPr>
          <w:rFonts w:ascii="宋体" w:eastAsia="宋体" w:hAnsi="宋体" w:cs="宋体"/>
          <w:kern w:val="0"/>
          <w:lang/>
        </w:rPr>
        <w:t>发〔2017〕16号文件精神，加强对科研经费管理使用情况的监督检查。对检查发现的违法违纪行为，要严格按照《财政违法行为处罚处分条例》等法律法规进行处理；情节严重的移交纪检监察机关处理，涉嫌犯罪的，依法移送司法机关追究刑事责任。</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 w:val="24"/>
          <w:szCs w:val="24"/>
          <w:lang/>
        </w:rPr>
      </w:pPr>
      <w:r w:rsidRPr="00765951">
        <w:rPr>
          <w:rFonts w:ascii="宋体" w:eastAsia="宋体" w:hAnsi="宋体" w:cs="宋体"/>
          <w:kern w:val="0"/>
          <w:sz w:val="24"/>
          <w:szCs w:val="24"/>
          <w:lang/>
        </w:rPr>
        <w:t> </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szCs w:val="21"/>
          <w:lang/>
        </w:rPr>
        <w:t> </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szCs w:val="21"/>
          <w:lang/>
        </w:rPr>
        <w:t> </w:t>
      </w:r>
    </w:p>
    <w:p w:rsidR="00765951" w:rsidRPr="00765951" w:rsidRDefault="00765951" w:rsidP="00765951">
      <w:pPr>
        <w:widowControl/>
        <w:shd w:val="clear" w:color="auto" w:fill="FFFFFF"/>
        <w:spacing w:before="100" w:beforeAutospacing="1" w:after="100" w:afterAutospacing="1" w:line="530" w:lineRule="atLeast"/>
        <w:ind w:firstLine="640"/>
        <w:jc w:val="left"/>
        <w:rPr>
          <w:rFonts w:ascii="宋体" w:eastAsia="宋体" w:hAnsi="宋体" w:cs="宋体"/>
          <w:kern w:val="0"/>
          <w:szCs w:val="21"/>
          <w:lang/>
        </w:rPr>
      </w:pPr>
      <w:r w:rsidRPr="00765951">
        <w:rPr>
          <w:rFonts w:ascii="宋体" w:eastAsia="宋体" w:hAnsi="宋体" w:cs="宋体"/>
          <w:color w:val="000000"/>
          <w:kern w:val="0"/>
          <w:lang/>
        </w:rPr>
        <w:t>海南省财政厅                  海南省科学技术厅</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szCs w:val="21"/>
          <w:lang/>
        </w:rPr>
        <w:t> </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szCs w:val="21"/>
          <w:lang/>
        </w:rPr>
        <w:t> </w:t>
      </w:r>
    </w:p>
    <w:p w:rsidR="00765951" w:rsidRPr="00765951" w:rsidRDefault="00765951" w:rsidP="00765951">
      <w:pPr>
        <w:widowControl/>
        <w:shd w:val="clear" w:color="auto" w:fill="FFFFFF"/>
        <w:spacing w:before="100" w:beforeAutospacing="1" w:after="100" w:afterAutospacing="1" w:line="530" w:lineRule="atLeast"/>
        <w:jc w:val="left"/>
        <w:rPr>
          <w:rFonts w:ascii="宋体" w:eastAsia="宋体" w:hAnsi="宋体" w:cs="宋体"/>
          <w:kern w:val="0"/>
          <w:szCs w:val="21"/>
          <w:lang/>
        </w:rPr>
      </w:pPr>
      <w:r w:rsidRPr="00765951">
        <w:rPr>
          <w:rFonts w:ascii="宋体" w:eastAsia="宋体" w:hAnsi="宋体" w:cs="宋体"/>
          <w:color w:val="000000"/>
          <w:kern w:val="0"/>
          <w:szCs w:val="21"/>
          <w:lang/>
        </w:rPr>
        <w:t> </w:t>
      </w:r>
    </w:p>
    <w:p w:rsidR="00765951" w:rsidRPr="00765951" w:rsidRDefault="00765951" w:rsidP="00765951">
      <w:pPr>
        <w:widowControl/>
        <w:shd w:val="clear" w:color="auto" w:fill="FFFFFF"/>
        <w:spacing w:before="100" w:beforeAutospacing="1" w:after="100" w:afterAutospacing="1" w:line="530" w:lineRule="atLeast"/>
        <w:ind w:firstLine="5760"/>
        <w:jc w:val="left"/>
        <w:rPr>
          <w:rFonts w:ascii="宋体" w:eastAsia="宋体" w:hAnsi="宋体" w:cs="宋体"/>
          <w:kern w:val="0"/>
          <w:szCs w:val="21"/>
          <w:lang/>
        </w:rPr>
      </w:pPr>
      <w:r w:rsidRPr="00765951">
        <w:rPr>
          <w:rFonts w:ascii="宋体" w:eastAsia="宋体" w:hAnsi="宋体" w:cs="宋体"/>
          <w:color w:val="000000"/>
          <w:kern w:val="0"/>
          <w:lang/>
        </w:rPr>
        <w:t>海南省教育厅</w:t>
      </w:r>
    </w:p>
    <w:p w:rsidR="00765951" w:rsidRPr="00765951" w:rsidRDefault="00765951" w:rsidP="00765951">
      <w:pPr>
        <w:widowControl/>
        <w:shd w:val="clear" w:color="auto" w:fill="FFFFFF"/>
        <w:spacing w:before="100" w:beforeAutospacing="1" w:after="100" w:afterAutospacing="1" w:line="530" w:lineRule="atLeast"/>
        <w:ind w:firstLine="5600"/>
        <w:jc w:val="left"/>
        <w:rPr>
          <w:rFonts w:ascii="宋体" w:eastAsia="宋体" w:hAnsi="宋体" w:cs="宋体"/>
          <w:kern w:val="0"/>
          <w:sz w:val="24"/>
          <w:szCs w:val="24"/>
          <w:lang/>
        </w:rPr>
      </w:pPr>
      <w:r w:rsidRPr="00765951">
        <w:rPr>
          <w:rFonts w:ascii="宋体" w:eastAsia="宋体" w:hAnsi="宋体" w:cs="宋体"/>
          <w:color w:val="000000"/>
          <w:kern w:val="0"/>
          <w:sz w:val="24"/>
          <w:szCs w:val="24"/>
          <w:lang/>
        </w:rPr>
        <w:t>2018</w:t>
      </w:r>
      <w:r w:rsidRPr="00765951">
        <w:rPr>
          <w:rFonts w:ascii="宋体" w:eastAsia="宋体" w:hAnsi="宋体" w:cs="宋体"/>
          <w:kern w:val="0"/>
          <w:sz w:val="24"/>
          <w:szCs w:val="24"/>
          <w:lang/>
        </w:rPr>
        <w:t>年</w:t>
      </w:r>
      <w:r w:rsidRPr="00765951">
        <w:rPr>
          <w:rFonts w:ascii="宋体" w:eastAsia="宋体" w:hAnsi="宋体" w:cs="宋体"/>
          <w:color w:val="000000"/>
          <w:kern w:val="0"/>
          <w:sz w:val="24"/>
          <w:szCs w:val="24"/>
          <w:lang/>
        </w:rPr>
        <w:t>9</w:t>
      </w:r>
      <w:r w:rsidRPr="00765951">
        <w:rPr>
          <w:rFonts w:ascii="宋体" w:eastAsia="宋体" w:hAnsi="宋体" w:cs="宋体"/>
          <w:kern w:val="0"/>
          <w:sz w:val="24"/>
          <w:szCs w:val="24"/>
          <w:lang/>
        </w:rPr>
        <w:t>月</w:t>
      </w:r>
      <w:r w:rsidRPr="00765951">
        <w:rPr>
          <w:rFonts w:ascii="宋体" w:eastAsia="宋体" w:hAnsi="宋体" w:cs="宋体"/>
          <w:color w:val="000000"/>
          <w:kern w:val="0"/>
          <w:sz w:val="24"/>
          <w:szCs w:val="24"/>
          <w:lang/>
        </w:rPr>
        <w:t>7</w:t>
      </w:r>
      <w:r w:rsidRPr="00765951">
        <w:rPr>
          <w:rFonts w:ascii="宋体" w:eastAsia="宋体" w:hAnsi="宋体" w:cs="宋体"/>
          <w:kern w:val="0"/>
          <w:sz w:val="24"/>
          <w:szCs w:val="24"/>
          <w:lang/>
        </w:rPr>
        <w:t>日        </w:t>
      </w:r>
    </w:p>
    <w:p w:rsidR="00765951" w:rsidRDefault="00765951"/>
    <w:sectPr w:rsidR="00765951"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5951"/>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3D64"/>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5951"/>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07F4B"/>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3A"/>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5FC1"/>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3A6"/>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65"/>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eaidx">
    <w:name w:val="leaidx"/>
    <w:basedOn w:val="a0"/>
    <w:rsid w:val="00765951"/>
  </w:style>
  <w:style w:type="paragraph" w:customStyle="1" w:styleId="20">
    <w:name w:val="20"/>
    <w:basedOn w:val="a"/>
    <w:rsid w:val="00765951"/>
    <w:pPr>
      <w:widowControl/>
      <w:spacing w:before="100" w:beforeAutospacing="1" w:after="100" w:afterAutospacing="1"/>
      <w:jc w:val="left"/>
    </w:pPr>
    <w:rPr>
      <w:rFonts w:ascii="宋体" w:eastAsia="宋体" w:hAnsi="宋体" w:cs="宋体"/>
      <w:kern w:val="0"/>
      <w:sz w:val="24"/>
      <w:szCs w:val="24"/>
    </w:rPr>
  </w:style>
  <w:style w:type="paragraph" w:customStyle="1" w:styleId="19">
    <w:name w:val="19"/>
    <w:basedOn w:val="a"/>
    <w:rsid w:val="00765951"/>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659991025">
      <w:bodyDiv w:val="1"/>
      <w:marLeft w:val="0"/>
      <w:marRight w:val="0"/>
      <w:marTop w:val="0"/>
      <w:marBottom w:val="0"/>
      <w:divBdr>
        <w:top w:val="none" w:sz="0" w:space="0" w:color="auto"/>
        <w:left w:val="none" w:sz="0" w:space="0" w:color="auto"/>
        <w:bottom w:val="none" w:sz="0" w:space="0" w:color="auto"/>
        <w:right w:val="none" w:sz="0" w:space="0" w:color="auto"/>
      </w:divBdr>
      <w:divsChild>
        <w:div w:id="694966784">
          <w:marLeft w:val="0"/>
          <w:marRight w:val="0"/>
          <w:marTop w:val="0"/>
          <w:marBottom w:val="0"/>
          <w:divBdr>
            <w:top w:val="none" w:sz="0" w:space="0" w:color="auto"/>
            <w:left w:val="none" w:sz="0" w:space="0" w:color="auto"/>
            <w:bottom w:val="none" w:sz="0" w:space="0" w:color="auto"/>
            <w:right w:val="none" w:sz="0" w:space="0" w:color="auto"/>
          </w:divBdr>
          <w:divsChild>
            <w:div w:id="102000088">
              <w:marLeft w:val="0"/>
              <w:marRight w:val="0"/>
              <w:marTop w:val="0"/>
              <w:marBottom w:val="0"/>
              <w:divBdr>
                <w:top w:val="none" w:sz="0" w:space="0" w:color="auto"/>
                <w:left w:val="none" w:sz="0" w:space="0" w:color="auto"/>
                <w:bottom w:val="none" w:sz="0" w:space="0" w:color="auto"/>
                <w:right w:val="none" w:sz="0" w:space="0" w:color="auto"/>
              </w:divBdr>
              <w:divsChild>
                <w:div w:id="982390639">
                  <w:marLeft w:val="0"/>
                  <w:marRight w:val="0"/>
                  <w:marTop w:val="0"/>
                  <w:marBottom w:val="0"/>
                  <w:divBdr>
                    <w:top w:val="none" w:sz="0" w:space="0" w:color="auto"/>
                    <w:left w:val="none" w:sz="0" w:space="0" w:color="auto"/>
                    <w:bottom w:val="none" w:sz="0" w:space="0" w:color="auto"/>
                    <w:right w:val="none" w:sz="0" w:space="0" w:color="auto"/>
                  </w:divBdr>
                  <w:divsChild>
                    <w:div w:id="160118959">
                      <w:marLeft w:val="0"/>
                      <w:marRight w:val="0"/>
                      <w:marTop w:val="75"/>
                      <w:marBottom w:val="0"/>
                      <w:divBdr>
                        <w:top w:val="none" w:sz="0" w:space="0" w:color="auto"/>
                        <w:left w:val="none" w:sz="0" w:space="0" w:color="auto"/>
                        <w:bottom w:val="none" w:sz="0" w:space="0" w:color="auto"/>
                        <w:right w:val="none" w:sz="0" w:space="0" w:color="auto"/>
                      </w:divBdr>
                      <w:divsChild>
                        <w:div w:id="1165125663">
                          <w:marLeft w:val="0"/>
                          <w:marRight w:val="0"/>
                          <w:marTop w:val="420"/>
                          <w:marBottom w:val="0"/>
                          <w:divBdr>
                            <w:top w:val="none" w:sz="0" w:space="0" w:color="auto"/>
                            <w:left w:val="none" w:sz="0" w:space="0" w:color="auto"/>
                            <w:bottom w:val="none" w:sz="0" w:space="0" w:color="auto"/>
                            <w:right w:val="none" w:sz="0" w:space="0" w:color="auto"/>
                          </w:divBdr>
                          <w:divsChild>
                            <w:div w:id="1511985996">
                              <w:marLeft w:val="0"/>
                              <w:marRight w:val="0"/>
                              <w:marTop w:val="0"/>
                              <w:marBottom w:val="0"/>
                              <w:divBdr>
                                <w:top w:val="none" w:sz="0" w:space="0" w:color="auto"/>
                                <w:left w:val="none" w:sz="0" w:space="0" w:color="auto"/>
                                <w:bottom w:val="none" w:sz="0" w:space="0" w:color="auto"/>
                                <w:right w:val="single" w:sz="6" w:space="14" w:color="A0A0A0"/>
                              </w:divBdr>
                              <w:divsChild>
                                <w:div w:id="1189952038">
                                  <w:marLeft w:val="0"/>
                                  <w:marRight w:val="0"/>
                                  <w:marTop w:val="450"/>
                                  <w:marBottom w:val="0"/>
                                  <w:divBdr>
                                    <w:top w:val="none" w:sz="0" w:space="0" w:color="auto"/>
                                    <w:left w:val="none" w:sz="0" w:space="0" w:color="auto"/>
                                    <w:bottom w:val="none" w:sz="0" w:space="0" w:color="auto"/>
                                    <w:right w:val="none" w:sz="0" w:space="0" w:color="auto"/>
                                  </w:divBdr>
                                  <w:divsChild>
                                    <w:div w:id="133098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374</Words>
  <Characters>2137</Characters>
  <Application>Microsoft Office Word</Application>
  <DocSecurity>0</DocSecurity>
  <Lines>17</Lines>
  <Paragraphs>5</Paragraphs>
  <ScaleCrop>false</ScaleCrop>
  <Company/>
  <LinksUpToDate>false</LinksUpToDate>
  <CharactersWithSpaces>2506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2019-04-05T16:15:00Z</dcterms:created>
  <dcterms:modified xsi:type="dcterms:W3CDTF">2019-04-05T16:15:00Z</dcterms:modified>
</cp:coreProperties>
</file>