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930"/>
      </w:tblGrid>
      <w:tr w:rsidR="009D4100" w:rsidRPr="009D410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30"/>
            </w:tblGrid>
            <w:tr w:rsidR="009D4100" w:rsidRPr="009D4100">
              <w:trPr>
                <w:trHeight w:val="555"/>
                <w:tblCellSpacing w:w="0" w:type="dxa"/>
              </w:trPr>
              <w:tc>
                <w:tcPr>
                  <w:tcW w:w="0" w:type="auto"/>
                  <w:vAlign w:val="center"/>
                  <w:hideMark/>
                </w:tcPr>
                <w:p w:rsidR="009D4100" w:rsidRPr="009D4100" w:rsidRDefault="009D4100" w:rsidP="009D4100">
                  <w:pPr>
                    <w:widowControl/>
                    <w:spacing w:before="300" w:after="225" w:line="432" w:lineRule="auto"/>
                    <w:jc w:val="center"/>
                    <w:rPr>
                      <w:rFonts w:ascii="Arial" w:eastAsia="宋体" w:hAnsi="Arial" w:cs="Arial"/>
                      <w:b/>
                      <w:bCs/>
                      <w:color w:val="185895"/>
                      <w:kern w:val="0"/>
                      <w:sz w:val="36"/>
                      <w:szCs w:val="36"/>
                    </w:rPr>
                  </w:pPr>
                  <w:r w:rsidRPr="009D4100">
                    <w:rPr>
                      <w:rFonts w:ascii="Arial" w:eastAsia="宋体" w:hAnsi="Arial" w:cs="Arial"/>
                      <w:b/>
                      <w:bCs/>
                      <w:color w:val="185895"/>
                      <w:kern w:val="0"/>
                      <w:sz w:val="36"/>
                      <w:szCs w:val="36"/>
                    </w:rPr>
                    <w:t>财政部关于印发《行政事业单位资金往来结算票据使用管理暂行办法》的通知</w:t>
                  </w:r>
                  <w:r w:rsidRPr="009D4100">
                    <w:rPr>
                      <w:rFonts w:ascii="Arial" w:eastAsia="宋体" w:hAnsi="Arial" w:cs="Arial"/>
                      <w:b/>
                      <w:bCs/>
                      <w:color w:val="185895"/>
                      <w:kern w:val="0"/>
                      <w:sz w:val="36"/>
                      <w:szCs w:val="36"/>
                    </w:rPr>
                    <w:t xml:space="preserve"> </w:t>
                  </w:r>
                </w:p>
              </w:tc>
            </w:tr>
          </w:tbl>
          <w:p w:rsidR="009D4100" w:rsidRPr="009D4100" w:rsidRDefault="009D4100" w:rsidP="009D410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930"/>
            </w:tblGrid>
            <w:tr w:rsidR="009D4100" w:rsidRPr="009D4100">
              <w:trPr>
                <w:trHeight w:val="15"/>
                <w:tblCellSpacing w:w="0" w:type="dxa"/>
              </w:trPr>
              <w:tc>
                <w:tcPr>
                  <w:tcW w:w="0" w:type="auto"/>
                  <w:vAlign w:val="center"/>
                  <w:hideMark/>
                </w:tcPr>
                <w:p w:rsidR="009D4100" w:rsidRPr="009D4100" w:rsidRDefault="009D4100" w:rsidP="009D4100">
                  <w:pPr>
                    <w:widowControl/>
                    <w:spacing w:line="15" w:lineRule="atLeast"/>
                    <w:jc w:val="left"/>
                    <w:rPr>
                      <w:rFonts w:ascii="Arial" w:eastAsia="宋体" w:hAnsi="Arial" w:cs="Arial"/>
                      <w:kern w:val="0"/>
                      <w:sz w:val="18"/>
                      <w:szCs w:val="18"/>
                    </w:rPr>
                  </w:pPr>
                  <w:r w:rsidRPr="009D4100">
                    <w:rPr>
                      <w:rFonts w:ascii="Arial" w:eastAsia="宋体" w:hAnsi="Arial" w:cs="Arial"/>
                      <w:kern w:val="0"/>
                      <w:sz w:val="18"/>
                      <w:szCs w:val="18"/>
                    </w:rPr>
                    <w:pict>
                      <v:rect id="_x0000_i1025" style="width:525pt;height:.75pt" o:hrpct="0" o:hralign="center" o:hrstd="t" o:hrnoshade="t" o:hr="t" fillcolor="#99c2e2" stroked="f"/>
                    </w:pict>
                  </w:r>
                </w:p>
              </w:tc>
            </w:tr>
          </w:tbl>
          <w:p w:rsidR="009D4100" w:rsidRPr="009D4100" w:rsidRDefault="009D4100" w:rsidP="009D410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930"/>
            </w:tblGrid>
            <w:tr w:rsidR="009D4100" w:rsidRPr="009D4100">
              <w:trPr>
                <w:tblCellSpacing w:w="0" w:type="dxa"/>
              </w:trPr>
              <w:tc>
                <w:tcPr>
                  <w:tcW w:w="0" w:type="auto"/>
                  <w:vAlign w:val="center"/>
                  <w:hideMark/>
                </w:tcPr>
                <w:p w:rsidR="009D4100" w:rsidRPr="009D4100" w:rsidRDefault="009D4100" w:rsidP="009D4100">
                  <w:pPr>
                    <w:widowControl/>
                    <w:spacing w:line="432" w:lineRule="auto"/>
                    <w:jc w:val="left"/>
                    <w:rPr>
                      <w:rFonts w:ascii="Arial" w:eastAsia="宋体" w:hAnsi="Arial" w:cs="Arial"/>
                      <w:kern w:val="0"/>
                      <w:sz w:val="24"/>
                      <w:szCs w:val="24"/>
                    </w:rPr>
                  </w:pPr>
                </w:p>
              </w:tc>
            </w:tr>
          </w:tbl>
          <w:p w:rsidR="009D4100" w:rsidRPr="009D4100" w:rsidRDefault="009D4100" w:rsidP="009D4100">
            <w:pPr>
              <w:widowControl/>
              <w:spacing w:line="432" w:lineRule="auto"/>
              <w:jc w:val="left"/>
              <w:rPr>
                <w:rFonts w:ascii="Arial" w:eastAsia="宋体" w:hAnsi="Arial" w:cs="Arial"/>
                <w:kern w:val="0"/>
                <w:sz w:val="18"/>
                <w:szCs w:val="18"/>
              </w:rPr>
            </w:pPr>
          </w:p>
        </w:tc>
      </w:tr>
      <w:tr w:rsidR="009D4100" w:rsidRPr="009D4100">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30"/>
            </w:tblGrid>
            <w:tr w:rsidR="009D4100" w:rsidRPr="009D4100">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591"/>
                  </w:tblGrid>
                  <w:tr w:rsidR="009D4100" w:rsidRPr="009D4100">
                    <w:trPr>
                      <w:tblCellSpacing w:w="0" w:type="dxa"/>
                      <w:jc w:val="center"/>
                    </w:trPr>
                    <w:tc>
                      <w:tcPr>
                        <w:tcW w:w="0" w:type="auto"/>
                        <w:vAlign w:val="center"/>
                        <w:hideMark/>
                      </w:tcPr>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财综</w:t>
                        </w:r>
                        <w:r w:rsidRPr="009D4100">
                          <w:rPr>
                            <w:rFonts w:ascii="Arial" w:eastAsia="宋体" w:hAnsi="Arial" w:cs="Arial"/>
                            <w:kern w:val="0"/>
                            <w:sz w:val="24"/>
                            <w:szCs w:val="24"/>
                          </w:rPr>
                          <w:t>[2010]1</w:t>
                        </w:r>
                        <w:r w:rsidRPr="009D4100">
                          <w:rPr>
                            <w:rFonts w:ascii="Arial" w:eastAsia="宋体" w:hAnsi="Arial" w:cs="Arial"/>
                            <w:kern w:val="0"/>
                            <w:sz w:val="24"/>
                            <w:szCs w:val="24"/>
                          </w:rPr>
                          <w:t>号</w:t>
                        </w: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xml:space="preserve">　　</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党中央有关部门，国务院各部委、各直属机构，全国人大常委会办公厅，全国政协办公厅，高法院，高检院，有关人民团体，各省、自治区、直辖市、计划单列市财政厅（局），新疆生产建设兵团财务局：</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为进一步健全和完善财政票据管理制度，规范行政事业单位资金往来结算票据使用管理，加强行政事业单位财务管理监督，防治乱收费、乱罚款和各</w:t>
                        </w:r>
                        <w:bookmarkStart w:id="0" w:name="_GoBack"/>
                        <w:bookmarkEnd w:id="0"/>
                        <w:r w:rsidRPr="009D4100">
                          <w:rPr>
                            <w:rFonts w:ascii="Arial" w:eastAsia="宋体" w:hAnsi="Arial" w:cs="Arial"/>
                            <w:kern w:val="0"/>
                            <w:sz w:val="24"/>
                            <w:szCs w:val="24"/>
                          </w:rPr>
                          <w:t>种摊派行为，根据国家有关财务会计和财政票据管理的法律制度规定，我们制定了《行政事业单位资金往来结算票据使用管理暂行办法》，现印发给你们，请遵照执行。</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附件：行政事业单位资金往来结算票据使用管理暂行办法</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财政部</w:t>
                        </w: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二</w:t>
                        </w:r>
                        <w:r w:rsidRPr="009D4100">
                          <w:rPr>
                            <w:rFonts w:ascii="Arial" w:eastAsia="宋体" w:hAnsi="Arial" w:cs="Arial"/>
                            <w:kern w:val="0"/>
                            <w:sz w:val="24"/>
                            <w:szCs w:val="24"/>
                          </w:rPr>
                          <w:t>○</w:t>
                        </w:r>
                        <w:r w:rsidRPr="009D4100">
                          <w:rPr>
                            <w:rFonts w:ascii="Arial" w:eastAsia="宋体" w:hAnsi="Arial" w:cs="Arial"/>
                            <w:kern w:val="0"/>
                            <w:sz w:val="24"/>
                            <w:szCs w:val="24"/>
                          </w:rPr>
                          <w:t>一</w:t>
                        </w:r>
                        <w:r w:rsidRPr="009D4100">
                          <w:rPr>
                            <w:rFonts w:ascii="Arial" w:eastAsia="宋体" w:hAnsi="Arial" w:cs="Arial"/>
                            <w:kern w:val="0"/>
                            <w:sz w:val="24"/>
                            <w:szCs w:val="24"/>
                          </w:rPr>
                          <w:t>○</w:t>
                        </w:r>
                        <w:r w:rsidRPr="009D4100">
                          <w:rPr>
                            <w:rFonts w:ascii="Arial" w:eastAsia="宋体" w:hAnsi="Arial" w:cs="Arial"/>
                            <w:kern w:val="0"/>
                            <w:sz w:val="24"/>
                            <w:szCs w:val="24"/>
                          </w:rPr>
                          <w:t>年一月五日</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lastRenderedPageBreak/>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b/>
                            <w:bCs/>
                            <w:kern w:val="0"/>
                            <w:sz w:val="24"/>
                            <w:szCs w:val="24"/>
                          </w:rPr>
                          <w:t>行政事业单位资金往来结算票据使用管理暂行办法</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r w:rsidRPr="009D4100">
                          <w:rPr>
                            <w:rFonts w:ascii="Arial" w:eastAsia="宋体" w:hAnsi="Arial" w:cs="Arial"/>
                            <w:kern w:val="0"/>
                            <w:sz w:val="24"/>
                            <w:szCs w:val="24"/>
                          </w:rPr>
                          <w:t>第一章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总则</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r w:rsidRPr="009D4100">
                          <w:rPr>
                            <w:rFonts w:ascii="Arial" w:eastAsia="宋体" w:hAnsi="Arial" w:cs="Arial"/>
                            <w:b/>
                            <w:bCs/>
                            <w:kern w:val="0"/>
                            <w:sz w:val="24"/>
                            <w:szCs w:val="24"/>
                          </w:rPr>
                          <w:t>第一条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为规范行政事业单位资金往来结算票据使用和管理，加强行政事业单位财务监督，防治乱收费、乱集资和各种摊派行为，维护财政经济秩序，根据国家有关财务会计和财政票据管理的法律制度规定，制定本办法。</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本办法所称的行政事业单位资金往来结算票据（以下简称资金往来结算票据），是指国家机关、事业单位、社会团体、经法律法规授权的具有管理公共事务职能的其他组织机构（以下简称行政事业单位）发生暂收、代收和单位内部资金往来结算等经济活动时开具的凭证。</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第三条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资金往来结算票据是会计核算的原始凭证，是财政、税务、审计、监察等部门进行监督检查的依据。</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第四条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资金往来结算票据的印制、领购、核发、使用、保管、核销、稽查等活动，适用本办法。</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第五条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各级财政部门是资金往来结算票据的主管部门，按照职能分工和管理权限负责资金往来结算票据的印制、核发、保管、核销、稽查等工作。</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lastRenderedPageBreak/>
                          <w:t>第二章</w:t>
                        </w:r>
                        <w:r w:rsidRPr="009D4100">
                          <w:rPr>
                            <w:rFonts w:ascii="Arial" w:eastAsia="宋体" w:hAnsi="Arial" w:cs="Arial"/>
                            <w:kern w:val="0"/>
                            <w:sz w:val="24"/>
                            <w:szCs w:val="24"/>
                          </w:rPr>
                          <w:t> </w:t>
                        </w:r>
                        <w:r w:rsidRPr="009D4100">
                          <w:rPr>
                            <w:rFonts w:ascii="Arial" w:eastAsia="宋体" w:hAnsi="Arial" w:cs="Arial"/>
                            <w:kern w:val="0"/>
                            <w:sz w:val="24"/>
                            <w:szCs w:val="24"/>
                          </w:rPr>
                          <w:t>资金往来结算票据的内容和适用范围</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第六条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资金往来结算票据基本内容包括票据名称、票据编码、票据监制章、付款单位、开票日期、收款项目、数量、金额、收款单位、收款人以及联次。</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资金往来结算票据一般应设置为三联，包括存根联、收据联和记账联，各联次以不同颜色加以区分。</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第七条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下列行为，可以使用资金往来结算票据：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（一）行政事业单位暂收款项。由行政事业单位暂时收取，在经济活动结束后需退还原付款单位或个人，不构成本单位收入的款项，如押金、定金、保证金及其他暂时收取的各种款项等。</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（二）行政事业单位代收款项。由行政事业单位代为收取，在经济活动结束后需付给其他收款单位或个人，不构成本单位收入的款项，如代收教材费、体检费、水电费、供暖费、电话费等。</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（三）单位内部各部门之间、单位与个人之间发生的其他资金往来且不构成本单位收入的款项。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（四）财政部门认定的不作为行政事业单位收入的其他资金往来行为。</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第八条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下列行为，不得使用资金往来结算票据：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lastRenderedPageBreak/>
                          <w:t>（一）行政事业单位按照自愿有偿的原则提供下列服务，其收费属于经营服务性收费，应当依法使用税务发票，不得使用资金往来结算票据。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1</w:t>
                        </w:r>
                        <w:r w:rsidRPr="009D4100">
                          <w:rPr>
                            <w:rFonts w:ascii="Arial" w:eastAsia="宋体" w:hAnsi="Arial" w:cs="Arial"/>
                            <w:kern w:val="0"/>
                            <w:sz w:val="24"/>
                            <w:szCs w:val="24"/>
                          </w:rPr>
                          <w:t>．信息咨询、技术咨询、技术开发、技术成果转让和技术服务收费；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2</w:t>
                        </w:r>
                        <w:r w:rsidRPr="009D4100">
                          <w:rPr>
                            <w:rFonts w:ascii="Arial" w:eastAsia="宋体" w:hAnsi="Arial" w:cs="Arial"/>
                            <w:kern w:val="0"/>
                            <w:sz w:val="24"/>
                            <w:szCs w:val="24"/>
                          </w:rPr>
                          <w:t>．法律法规和国务院部门规章规定强制进行的培训业务以外，由有关单位和个人自愿参加培训、会议的收费；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3</w:t>
                        </w:r>
                        <w:r w:rsidRPr="009D4100">
                          <w:rPr>
                            <w:rFonts w:ascii="Arial" w:eastAsia="宋体" w:hAnsi="Arial" w:cs="Arial"/>
                            <w:kern w:val="0"/>
                            <w:sz w:val="24"/>
                            <w:szCs w:val="24"/>
                          </w:rPr>
                          <w:t>．组织短期出国培训，为来华工作的外国人员提供境内服务等收取的国际交流服务费；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4</w:t>
                        </w:r>
                        <w:r w:rsidRPr="009D4100">
                          <w:rPr>
                            <w:rFonts w:ascii="Arial" w:eastAsia="宋体" w:hAnsi="Arial" w:cs="Arial"/>
                            <w:kern w:val="0"/>
                            <w:sz w:val="24"/>
                            <w:szCs w:val="24"/>
                          </w:rPr>
                          <w:t>．组织展览、展销会收取的展位费等服务费；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5</w:t>
                        </w:r>
                        <w:r w:rsidRPr="009D4100">
                          <w:rPr>
                            <w:rFonts w:ascii="Arial" w:eastAsia="宋体" w:hAnsi="Arial" w:cs="Arial"/>
                            <w:kern w:val="0"/>
                            <w:sz w:val="24"/>
                            <w:szCs w:val="24"/>
                          </w:rPr>
                          <w:t>．创办刊物、出版书籍并向订购单位和个人收取的费用；</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6</w:t>
                        </w:r>
                        <w:r w:rsidRPr="009D4100">
                          <w:rPr>
                            <w:rFonts w:ascii="Arial" w:eastAsia="宋体" w:hAnsi="Arial" w:cs="Arial"/>
                            <w:kern w:val="0"/>
                            <w:sz w:val="24"/>
                            <w:szCs w:val="24"/>
                          </w:rPr>
                          <w:t>．开展演出活动，提供录音录像服务收取的费用；</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7</w:t>
                        </w:r>
                        <w:r w:rsidRPr="009D4100">
                          <w:rPr>
                            <w:rFonts w:ascii="Arial" w:eastAsia="宋体" w:hAnsi="Arial" w:cs="Arial"/>
                            <w:kern w:val="0"/>
                            <w:sz w:val="24"/>
                            <w:szCs w:val="24"/>
                          </w:rPr>
                          <w:t>．复印费、打字费、资料费；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8</w:t>
                        </w:r>
                        <w:r w:rsidRPr="009D4100">
                          <w:rPr>
                            <w:rFonts w:ascii="Arial" w:eastAsia="宋体" w:hAnsi="Arial" w:cs="Arial"/>
                            <w:kern w:val="0"/>
                            <w:sz w:val="24"/>
                            <w:szCs w:val="24"/>
                          </w:rPr>
                          <w:t>．其他经营服务性收费行为。</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二）行政事业性收费、政府性基金、国有资源有偿使用收入、国有资产有偿使用收入、国有资本经营收益、彩票公益金、罚没收入、以政府名义接受的捐赠收入、主管部门集中收入等政府非税收入，应当按照规定使用行政事业性收费票据、政府性基金票据、罚没票据、非税收</w:t>
                        </w:r>
                        <w:proofErr w:type="gramStart"/>
                        <w:r w:rsidRPr="009D4100">
                          <w:rPr>
                            <w:rFonts w:ascii="Arial" w:eastAsia="宋体" w:hAnsi="Arial" w:cs="Arial"/>
                            <w:kern w:val="0"/>
                            <w:sz w:val="24"/>
                            <w:szCs w:val="24"/>
                          </w:rPr>
                          <w:t>入一般</w:t>
                        </w:r>
                        <w:proofErr w:type="gramEnd"/>
                        <w:r w:rsidRPr="009D4100">
                          <w:rPr>
                            <w:rFonts w:ascii="Arial" w:eastAsia="宋体" w:hAnsi="Arial" w:cs="Arial"/>
                            <w:kern w:val="0"/>
                            <w:sz w:val="24"/>
                            <w:szCs w:val="24"/>
                          </w:rPr>
                          <w:t>缴款书等相应的财政票据，不得使用资金往来结算票据。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（三）行政事业单位受政府非</w:t>
                        </w:r>
                        <w:proofErr w:type="gramStart"/>
                        <w:r w:rsidRPr="009D4100">
                          <w:rPr>
                            <w:rFonts w:ascii="Arial" w:eastAsia="宋体" w:hAnsi="Arial" w:cs="Arial"/>
                            <w:kern w:val="0"/>
                            <w:sz w:val="24"/>
                            <w:szCs w:val="24"/>
                          </w:rPr>
                          <w:t>税收入执收</w:t>
                        </w:r>
                        <w:proofErr w:type="gramEnd"/>
                        <w:r w:rsidRPr="009D4100">
                          <w:rPr>
                            <w:rFonts w:ascii="Arial" w:eastAsia="宋体" w:hAnsi="Arial" w:cs="Arial"/>
                            <w:kern w:val="0"/>
                            <w:sz w:val="24"/>
                            <w:szCs w:val="24"/>
                          </w:rPr>
                          <w:t>单位的委托，代行收取政府非税收入，应当按照有关委托手续，使用委托单位领购的有关政府非税</w:t>
                        </w:r>
                        <w:r w:rsidRPr="009D4100">
                          <w:rPr>
                            <w:rFonts w:ascii="Arial" w:eastAsia="宋体" w:hAnsi="Arial" w:cs="Arial"/>
                            <w:kern w:val="0"/>
                            <w:sz w:val="24"/>
                            <w:szCs w:val="24"/>
                          </w:rPr>
                          <w:lastRenderedPageBreak/>
                          <w:t>收入票据代收相应的政府非税收入，不得使用资金往来结算票据。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（四）社会团体收取会费收入，使用社会团体会费专用收据；公立医疗机构从事医疗服务取得收入，使用医疗票据；公益性单位接收捐赠收入，使用捐赠票据，均不得使用资金往来结算票据。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（五）行政事业单位取得的拨入经费、财政补助收入、上级补助收入等形成本单位收入，不得使用资金往来结算票据。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（六）财政部门认定的其他行为。</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第三章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资金往来结算票据的印制、领购和核发</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45"/>
                          <w:jc w:val="left"/>
                          <w:rPr>
                            <w:rFonts w:ascii="Arial" w:eastAsia="宋体" w:hAnsi="Arial" w:cs="Arial"/>
                            <w:kern w:val="0"/>
                            <w:sz w:val="24"/>
                            <w:szCs w:val="24"/>
                          </w:rPr>
                        </w:pPr>
                        <w:r w:rsidRPr="009D4100">
                          <w:rPr>
                            <w:rFonts w:ascii="Arial" w:eastAsia="宋体" w:hAnsi="Arial" w:cs="Arial"/>
                            <w:b/>
                            <w:bCs/>
                            <w:kern w:val="0"/>
                            <w:sz w:val="24"/>
                            <w:szCs w:val="24"/>
                          </w:rPr>
                          <w:t>第九条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资金往来结算票据分别由财政部或省级财政部门统一印制，并套印全国统一式样的财政票据监制章。</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第十条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资金往来结算票据原则上由独立核算、会计制度健全的行政事业单位向同级财政票据监管机构领购。</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第十一条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资金往来结算票据实行凭证领购、分次限量、</w:t>
                        </w:r>
                        <w:proofErr w:type="gramStart"/>
                        <w:r w:rsidRPr="009D4100">
                          <w:rPr>
                            <w:rFonts w:ascii="Arial" w:eastAsia="宋体" w:hAnsi="Arial" w:cs="Arial"/>
                            <w:kern w:val="0"/>
                            <w:sz w:val="24"/>
                            <w:szCs w:val="24"/>
                          </w:rPr>
                          <w:t>核旧购</w:t>
                        </w:r>
                        <w:proofErr w:type="gramEnd"/>
                        <w:r w:rsidRPr="009D4100">
                          <w:rPr>
                            <w:rFonts w:ascii="Arial" w:eastAsia="宋体" w:hAnsi="Arial" w:cs="Arial"/>
                            <w:kern w:val="0"/>
                            <w:sz w:val="24"/>
                            <w:szCs w:val="24"/>
                          </w:rPr>
                          <w:t>新的领购制度。</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第十二条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行政事业单位首次申领资金往来结算票据时，应提供《财政票据领购证》和领购申请，在领购申请中需详细列明领购资金往来结算票据的使用范围和项目。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lastRenderedPageBreak/>
                          <w:t>财政票据监管机构依照本办法，对行政事业单位提供的资金往来结算票据使用范围和项目进行审核，对符合资金往来结算票据适用范围的，予以核准；不符合资金往来结算票据适用范围的，不予核准，并向领购单位说明原因。</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行政事业单位未取得《财政票据领购证》的，应按照规定程序先办理《财政票据领购证》。</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第十三条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行政事业单位再次领购资金往来结算票据时，应当出示《财政票据领购证》，并提交前次领购资金往来结算票据的使用情况及存根，经同级财政票据监管机构审验无误并核销后，方可继续领购。</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第十四条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行政事业单位领购资金往来结算票据实行限量发放，每次领购数量一般不超过本单位</w:t>
                        </w:r>
                        <w:r w:rsidRPr="009D4100">
                          <w:rPr>
                            <w:rFonts w:ascii="Arial" w:eastAsia="宋体" w:hAnsi="Arial" w:cs="Arial"/>
                            <w:kern w:val="0"/>
                            <w:sz w:val="24"/>
                            <w:szCs w:val="24"/>
                          </w:rPr>
                          <w:t>6</w:t>
                        </w:r>
                        <w:r w:rsidRPr="009D4100">
                          <w:rPr>
                            <w:rFonts w:ascii="Arial" w:eastAsia="宋体" w:hAnsi="Arial" w:cs="Arial"/>
                            <w:kern w:val="0"/>
                            <w:sz w:val="24"/>
                            <w:szCs w:val="24"/>
                          </w:rPr>
                          <w:t>个月的需要量。</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第十五条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行政事业单位在领购资金往来结算票据时，应按照省级（含）以上价格主管部门会同同级财政部门规定的收费标准，向财政票据监管机构支付财政票据工本费。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0"/>
                          <w:jc w:val="center"/>
                          <w:rPr>
                            <w:rFonts w:ascii="Arial" w:eastAsia="宋体" w:hAnsi="Arial" w:cs="Arial"/>
                            <w:kern w:val="0"/>
                            <w:sz w:val="24"/>
                            <w:szCs w:val="24"/>
                          </w:rPr>
                        </w:pPr>
                        <w:r w:rsidRPr="009D4100">
                          <w:rPr>
                            <w:rFonts w:ascii="Arial" w:eastAsia="宋体" w:hAnsi="Arial" w:cs="Arial"/>
                            <w:kern w:val="0"/>
                            <w:sz w:val="24"/>
                            <w:szCs w:val="24"/>
                          </w:rPr>
                          <w:t>第四章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资金往来结算票据的使用与保管</w:t>
                        </w:r>
                      </w:p>
                      <w:p w:rsidR="009D4100" w:rsidRPr="009D4100" w:rsidRDefault="009D4100" w:rsidP="009D4100">
                        <w:pPr>
                          <w:widowControl/>
                          <w:spacing w:before="100" w:beforeAutospacing="1" w:after="100" w:afterAutospacing="1" w:line="432" w:lineRule="auto"/>
                          <w:ind w:firstLine="600"/>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第十六条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行政事业单位必须严格按照财政票据监管机构核准的使用范围开具资金往来结算票据，不得超范围使用资金往来结算票据。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行政事业单位不按规定使用资金往来结算票据的，付款单位和个人</w:t>
                        </w:r>
                        <w:r w:rsidRPr="009D4100">
                          <w:rPr>
                            <w:rFonts w:ascii="Arial" w:eastAsia="宋体" w:hAnsi="Arial" w:cs="Arial"/>
                            <w:kern w:val="0"/>
                            <w:sz w:val="24"/>
                            <w:szCs w:val="24"/>
                          </w:rPr>
                          <w:lastRenderedPageBreak/>
                          <w:t>有权拒付款项，财务部门不得入账。</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第十七条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行政事业单位应当按</w:t>
                        </w:r>
                        <w:proofErr w:type="gramStart"/>
                        <w:r w:rsidRPr="009D4100">
                          <w:rPr>
                            <w:rFonts w:ascii="Arial" w:eastAsia="宋体" w:hAnsi="Arial" w:cs="Arial"/>
                            <w:kern w:val="0"/>
                            <w:sz w:val="24"/>
                            <w:szCs w:val="24"/>
                          </w:rPr>
                          <w:t>票据号段顺序</w:t>
                        </w:r>
                        <w:proofErr w:type="gramEnd"/>
                        <w:r w:rsidRPr="009D4100">
                          <w:rPr>
                            <w:rFonts w:ascii="Arial" w:eastAsia="宋体" w:hAnsi="Arial" w:cs="Arial"/>
                            <w:kern w:val="0"/>
                            <w:sz w:val="24"/>
                            <w:szCs w:val="24"/>
                          </w:rPr>
                          <w:t>使用资金往来结算票据，填写资金往来结算票据时做到字迹清楚，内容完整、真实，印章齐全，各联次内容和金额一致。填写错误的，应当另行填写。因填写错误等原因作废的票据，应当加盖作废戳记或者注明</w:t>
                        </w:r>
                        <w:r w:rsidRPr="009D4100">
                          <w:rPr>
                            <w:rFonts w:ascii="Arial" w:eastAsia="宋体" w:hAnsi="Arial" w:cs="Arial"/>
                            <w:kern w:val="0"/>
                            <w:sz w:val="24"/>
                            <w:szCs w:val="24"/>
                          </w:rPr>
                          <w:t>“</w:t>
                        </w:r>
                        <w:r w:rsidRPr="009D4100">
                          <w:rPr>
                            <w:rFonts w:ascii="Arial" w:eastAsia="宋体" w:hAnsi="Arial" w:cs="Arial"/>
                            <w:kern w:val="0"/>
                            <w:sz w:val="24"/>
                            <w:szCs w:val="24"/>
                          </w:rPr>
                          <w:t>作废</w:t>
                        </w:r>
                        <w:r w:rsidRPr="009D4100">
                          <w:rPr>
                            <w:rFonts w:ascii="Arial" w:eastAsia="宋体" w:hAnsi="Arial" w:cs="Arial"/>
                            <w:kern w:val="0"/>
                            <w:sz w:val="24"/>
                            <w:szCs w:val="24"/>
                          </w:rPr>
                          <w:t>”</w:t>
                        </w:r>
                        <w:r w:rsidRPr="009D4100">
                          <w:rPr>
                            <w:rFonts w:ascii="Arial" w:eastAsia="宋体" w:hAnsi="Arial" w:cs="Arial"/>
                            <w:kern w:val="0"/>
                            <w:sz w:val="24"/>
                            <w:szCs w:val="24"/>
                          </w:rPr>
                          <w:t>字样，并完整保存全部联次，不得私自销毁。</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第十八条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资金往来结算票据的领用单位不得转让、出借、代开、买卖、销毁、涂改资金往来结算票据，不得将资金往来结算票据与其他财政票据、税务发票互相串用。</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第十九条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行政事业单位应当建立资金往来结算票据管理制度，设置管理台账，由专人负责资金往来结算票据的领购、使用登记与保管，并按规定向同级财政票据管理机构报送资金往来结算票据的领购、使用、结存情况。</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第二十条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行政事业单位领购资金往来结算票据时，应当检查是否有缺页、号码错误、毁损等情况，一经发现应当及时交回财政票据监管机构处理。</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第二十一条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行政事业单位遗失资金往来结算票据的，应及时在县级以上新闻媒体上声明作废，并将遗失原因等有关情况，以书面形式报送原核发资金往来结算票据的财政票据监管机构备案。</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第二十二条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行政事业单位应当妥善保管已开具的资金往来结算票据存根，票据存根保存期限一般为</w:t>
                        </w:r>
                        <w:r w:rsidRPr="009D4100">
                          <w:rPr>
                            <w:rFonts w:ascii="Arial" w:eastAsia="宋体" w:hAnsi="Arial" w:cs="Arial"/>
                            <w:kern w:val="0"/>
                            <w:sz w:val="24"/>
                            <w:szCs w:val="24"/>
                          </w:rPr>
                          <w:t>5</w:t>
                        </w:r>
                        <w:r w:rsidRPr="009D4100">
                          <w:rPr>
                            <w:rFonts w:ascii="Arial" w:eastAsia="宋体" w:hAnsi="Arial" w:cs="Arial"/>
                            <w:kern w:val="0"/>
                            <w:sz w:val="24"/>
                            <w:szCs w:val="24"/>
                          </w:rPr>
                          <w:t>年。</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lastRenderedPageBreak/>
                          <w:t>第二十三条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对保存期满需要销毁的资金往来结算票据存根和未使用的需要作废销毁的资金往来结算票据，由行政事业单位负责登记造册，报经同级财政票据监管机构核准后，由同级财政票据监管机构组织销毁。</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第二十四条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撤销、改组、合并的行政事业单位，在办理《财政票据领购证》的变更或注销手续时，应对行政事业单位已使用的资金往来结算票据存根及尚未使用的资金往来结算票据登记造册，并交送同级财政票据监管机构统一销毁。</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第二十五条</w:t>
                        </w:r>
                        <w:r w:rsidRPr="009D4100">
                          <w:rPr>
                            <w:rFonts w:ascii="Arial" w:eastAsia="宋体" w:hAnsi="Arial" w:cs="Arial"/>
                            <w:kern w:val="0"/>
                            <w:sz w:val="24"/>
                            <w:szCs w:val="24"/>
                          </w:rPr>
                          <w:t>各省、自治区、直辖市财政部门印制的资金往来结算票据，一般应当在本行政区域内核发使用，不得跨行政区域核发使用，但本地区派驻其他省、自治区、直辖市的行政事业单位除外。</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第五章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监督检查</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第二十六条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各级财政部门应当根据实际情况和管理需要，对资金往来结算票据的领购、使用、保管等情况进行年度稽查，也可以定期或者不定期的专项检查。</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第二十七条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行政事业单位应当自觉接受财政部门的监督检查，如实反映情况，提供有关资料，不得隐瞒情况、弄虚作假或者拒绝、阻碍监督检查。</w:t>
                        </w:r>
                      </w:p>
                      <w:p w:rsidR="009D4100" w:rsidRPr="009D4100" w:rsidRDefault="009D4100" w:rsidP="009D4100">
                        <w:pPr>
                          <w:widowControl/>
                          <w:spacing w:before="100" w:beforeAutospacing="1" w:after="100" w:afterAutospacing="1" w:line="360"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第二十八条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违反本办法规定领购、使用、管理资金往来结算票据的，财政部门应当责令行政事业单位限期整改，整改期间暂停核发该单位的资</w:t>
                        </w:r>
                        <w:r w:rsidRPr="009D4100">
                          <w:rPr>
                            <w:rFonts w:ascii="Arial" w:eastAsia="宋体" w:hAnsi="Arial" w:cs="Arial"/>
                            <w:kern w:val="0"/>
                            <w:sz w:val="24"/>
                            <w:szCs w:val="24"/>
                          </w:rPr>
                          <w:lastRenderedPageBreak/>
                          <w:t>金往来结算票据。同时，按照《财政违法行为处罚处分条例》（国务院令第</w:t>
                        </w:r>
                        <w:r w:rsidRPr="009D4100">
                          <w:rPr>
                            <w:rFonts w:ascii="Arial" w:eastAsia="宋体" w:hAnsi="Arial" w:cs="Arial"/>
                            <w:kern w:val="0"/>
                            <w:sz w:val="24"/>
                            <w:szCs w:val="24"/>
                          </w:rPr>
                          <w:t>427</w:t>
                        </w:r>
                        <w:r w:rsidRPr="009D4100">
                          <w:rPr>
                            <w:rFonts w:ascii="Arial" w:eastAsia="宋体" w:hAnsi="Arial" w:cs="Arial"/>
                            <w:kern w:val="0"/>
                            <w:sz w:val="24"/>
                            <w:szCs w:val="24"/>
                          </w:rPr>
                          <w:t>号）等规定进行处理、处罚，涉嫌犯罪的依法移送司法机关追究刑事责任。</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第二十九条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各级财政部门对资金往来结算票据使用管理情况进行监督检查时，应当按照规定的程序和要求进行，不得滥用职权、徇私舞弊，不得向被查行政事业单位收取任何费用。</w:t>
                        </w:r>
                      </w:p>
                      <w:p w:rsidR="009D4100" w:rsidRPr="009D4100" w:rsidRDefault="009D4100" w:rsidP="009D4100">
                        <w:pPr>
                          <w:widowControl/>
                          <w:spacing w:before="100" w:beforeAutospacing="1" w:after="100" w:afterAutospacing="1" w:line="432" w:lineRule="auto"/>
                          <w:ind w:firstLine="640"/>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第六章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附则</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第三十条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各省、自治区、直辖市财政部门可根据本办法，结合本地区实际情况，制定具体实施办法，报财政部备案。</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第三十一条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本办法自</w:t>
                        </w:r>
                        <w:r w:rsidRPr="009D4100">
                          <w:rPr>
                            <w:rFonts w:ascii="Arial" w:eastAsia="宋体" w:hAnsi="Arial" w:cs="Arial"/>
                            <w:kern w:val="0"/>
                            <w:sz w:val="24"/>
                            <w:szCs w:val="24"/>
                          </w:rPr>
                          <w:t xml:space="preserve"> 2010</w:t>
                        </w:r>
                        <w:r w:rsidRPr="009D4100">
                          <w:rPr>
                            <w:rFonts w:ascii="Arial" w:eastAsia="宋体" w:hAnsi="Arial" w:cs="Arial"/>
                            <w:kern w:val="0"/>
                            <w:sz w:val="24"/>
                            <w:szCs w:val="24"/>
                          </w:rPr>
                          <w:t>年</w:t>
                        </w:r>
                        <w:r w:rsidRPr="009D4100">
                          <w:rPr>
                            <w:rFonts w:ascii="Arial" w:eastAsia="宋体" w:hAnsi="Arial" w:cs="Arial"/>
                            <w:kern w:val="0"/>
                            <w:sz w:val="24"/>
                            <w:szCs w:val="24"/>
                          </w:rPr>
                          <w:t>7</w:t>
                        </w:r>
                        <w:r w:rsidRPr="009D4100">
                          <w:rPr>
                            <w:rFonts w:ascii="Arial" w:eastAsia="宋体" w:hAnsi="Arial" w:cs="Arial"/>
                            <w:kern w:val="0"/>
                            <w:sz w:val="24"/>
                            <w:szCs w:val="24"/>
                          </w:rPr>
                          <w:t>月</w:t>
                        </w:r>
                        <w:r w:rsidRPr="009D4100">
                          <w:rPr>
                            <w:rFonts w:ascii="Arial" w:eastAsia="宋体" w:hAnsi="Arial" w:cs="Arial"/>
                            <w:kern w:val="0"/>
                            <w:sz w:val="24"/>
                            <w:szCs w:val="24"/>
                          </w:rPr>
                          <w:t>1</w:t>
                        </w:r>
                        <w:r w:rsidRPr="009D4100">
                          <w:rPr>
                            <w:rFonts w:ascii="Arial" w:eastAsia="宋体" w:hAnsi="Arial" w:cs="Arial"/>
                            <w:kern w:val="0"/>
                            <w:sz w:val="24"/>
                            <w:szCs w:val="24"/>
                          </w:rPr>
                          <w:t>日起施行。</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 </w:t>
                        </w:r>
                      </w:p>
                    </w:tc>
                  </w:tr>
                </w:tbl>
                <w:p w:rsidR="009D4100" w:rsidRPr="009D4100" w:rsidRDefault="009D4100" w:rsidP="009D4100">
                  <w:pPr>
                    <w:widowControl/>
                    <w:spacing w:line="432" w:lineRule="auto"/>
                    <w:jc w:val="center"/>
                    <w:rPr>
                      <w:rFonts w:ascii="Arial" w:eastAsia="宋体" w:hAnsi="Arial" w:cs="Arial"/>
                      <w:kern w:val="0"/>
                      <w:sz w:val="18"/>
                      <w:szCs w:val="18"/>
                    </w:rPr>
                  </w:pPr>
                </w:p>
              </w:tc>
            </w:tr>
          </w:tbl>
          <w:p w:rsidR="009D4100" w:rsidRPr="009D4100" w:rsidRDefault="009D4100" w:rsidP="009D4100">
            <w:pPr>
              <w:widowControl/>
              <w:spacing w:line="432" w:lineRule="auto"/>
              <w:jc w:val="left"/>
              <w:rPr>
                <w:rFonts w:ascii="Arial" w:eastAsia="宋体" w:hAnsi="Arial" w:cs="Arial"/>
                <w:kern w:val="0"/>
                <w:sz w:val="18"/>
                <w:szCs w:val="18"/>
              </w:rPr>
            </w:pPr>
          </w:p>
        </w:tc>
      </w:tr>
    </w:tbl>
    <w:p w:rsidR="009D4100" w:rsidRDefault="009D4100" w:rsidP="009D4100">
      <w:pPr>
        <w:pStyle w:val="a3"/>
        <w:spacing w:line="432" w:lineRule="auto"/>
        <w:ind w:firstLine="600"/>
        <w:rPr>
          <w:rFonts w:ascii="Arial" w:hAnsi="Arial" w:cs="Arial"/>
        </w:rPr>
      </w:pPr>
      <w:r>
        <w:rPr>
          <w:rFonts w:ascii="Arial" w:hAnsi="Arial" w:cs="Arial"/>
        </w:rPr>
        <w:lastRenderedPageBreak/>
        <w:t>附</w:t>
      </w:r>
      <w:r>
        <w:rPr>
          <w:rFonts w:ascii="Arial" w:hAnsi="Arial" w:cs="Arial"/>
        </w:rPr>
        <w:t>1.</w:t>
      </w:r>
      <w:r>
        <w:rPr>
          <w:rFonts w:ascii="Arial" w:hAnsi="Arial" w:cs="Arial"/>
        </w:rPr>
        <w:t>行政事业单位资金往来结算票据（</w:t>
      </w:r>
      <w:proofErr w:type="gramStart"/>
      <w:r>
        <w:rPr>
          <w:rFonts w:ascii="Arial" w:hAnsi="Arial" w:cs="Arial"/>
        </w:rPr>
        <w:t>本装票</w:t>
      </w:r>
      <w:proofErr w:type="gramEnd"/>
      <w:r>
        <w:rPr>
          <w:rFonts w:ascii="Arial" w:hAnsi="Arial" w:cs="Arial"/>
        </w:rPr>
        <w:t>）式样及印制说明</w:t>
      </w:r>
    </w:p>
    <w:p w:rsidR="009D4100" w:rsidRDefault="009D4100" w:rsidP="009D4100">
      <w:pPr>
        <w:pStyle w:val="a3"/>
        <w:spacing w:line="432" w:lineRule="auto"/>
        <w:ind w:firstLine="600"/>
        <w:rPr>
          <w:rFonts w:ascii="Arial" w:hAnsi="Arial" w:cs="Arial"/>
        </w:rPr>
      </w:pPr>
      <w:r>
        <w:rPr>
          <w:rFonts w:ascii="Arial" w:hAnsi="Arial" w:cs="Arial"/>
        </w:rPr>
        <w:t>附</w:t>
      </w:r>
      <w:r>
        <w:rPr>
          <w:rFonts w:ascii="Arial" w:hAnsi="Arial" w:cs="Arial"/>
        </w:rPr>
        <w:t>2.</w:t>
      </w:r>
      <w:r>
        <w:rPr>
          <w:rFonts w:ascii="Arial" w:hAnsi="Arial" w:cs="Arial"/>
        </w:rPr>
        <w:t>行政事业单位资金往来结算票据（滚筒机打）式样及印制说明</w:t>
      </w:r>
    </w:p>
    <w:p w:rsidR="009D4100" w:rsidRDefault="009D4100" w:rsidP="009D4100">
      <w:pPr>
        <w:pStyle w:val="a3"/>
        <w:spacing w:line="432" w:lineRule="auto"/>
        <w:ind w:firstLine="600"/>
        <w:rPr>
          <w:rFonts w:ascii="Arial" w:hAnsi="Arial" w:cs="Arial"/>
        </w:rPr>
      </w:pPr>
      <w:r>
        <w:rPr>
          <w:rFonts w:ascii="Arial" w:hAnsi="Arial" w:cs="Arial"/>
        </w:rPr>
        <w:t> </w:t>
      </w:r>
    </w:p>
    <w:p w:rsidR="00ED5345" w:rsidRPr="009D4100" w:rsidRDefault="00ED5345"/>
    <w:sectPr w:rsidR="00ED5345" w:rsidRPr="009D4100" w:rsidSect="009D4100">
      <w:pgSz w:w="11906" w:h="16838"/>
      <w:pgMar w:top="1440" w:right="1416"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00"/>
    <w:rsid w:val="0000145B"/>
    <w:rsid w:val="0006432A"/>
    <w:rsid w:val="000976C6"/>
    <w:rsid w:val="000A059F"/>
    <w:rsid w:val="000A1CF5"/>
    <w:rsid w:val="000D0553"/>
    <w:rsid w:val="000D4699"/>
    <w:rsid w:val="000E2809"/>
    <w:rsid w:val="00131549"/>
    <w:rsid w:val="001E2384"/>
    <w:rsid w:val="00235A1D"/>
    <w:rsid w:val="00304385"/>
    <w:rsid w:val="00360C4A"/>
    <w:rsid w:val="003D6A54"/>
    <w:rsid w:val="0043088E"/>
    <w:rsid w:val="00465D47"/>
    <w:rsid w:val="00486128"/>
    <w:rsid w:val="004C4BCE"/>
    <w:rsid w:val="004C623E"/>
    <w:rsid w:val="004D3DF7"/>
    <w:rsid w:val="00550E5D"/>
    <w:rsid w:val="00572EDA"/>
    <w:rsid w:val="005730F7"/>
    <w:rsid w:val="005973EA"/>
    <w:rsid w:val="005A0C82"/>
    <w:rsid w:val="005C7E3D"/>
    <w:rsid w:val="00610FEB"/>
    <w:rsid w:val="006B5D8B"/>
    <w:rsid w:val="00787915"/>
    <w:rsid w:val="007A3544"/>
    <w:rsid w:val="007F4D20"/>
    <w:rsid w:val="0082701D"/>
    <w:rsid w:val="00830614"/>
    <w:rsid w:val="008835AE"/>
    <w:rsid w:val="00893BC7"/>
    <w:rsid w:val="008B7641"/>
    <w:rsid w:val="008E4AEE"/>
    <w:rsid w:val="008F4A84"/>
    <w:rsid w:val="00920EAB"/>
    <w:rsid w:val="00986029"/>
    <w:rsid w:val="009A4B22"/>
    <w:rsid w:val="009D4100"/>
    <w:rsid w:val="009E59CF"/>
    <w:rsid w:val="00A15202"/>
    <w:rsid w:val="00A734A4"/>
    <w:rsid w:val="00B069DE"/>
    <w:rsid w:val="00B275A2"/>
    <w:rsid w:val="00B62DCA"/>
    <w:rsid w:val="00BA62E4"/>
    <w:rsid w:val="00BF4908"/>
    <w:rsid w:val="00C52DFB"/>
    <w:rsid w:val="00C64FBF"/>
    <w:rsid w:val="00D23F3F"/>
    <w:rsid w:val="00D871D1"/>
    <w:rsid w:val="00DE327A"/>
    <w:rsid w:val="00E349F5"/>
    <w:rsid w:val="00E81E7E"/>
    <w:rsid w:val="00EB1C7B"/>
    <w:rsid w:val="00EB7B03"/>
    <w:rsid w:val="00ED30BD"/>
    <w:rsid w:val="00ED5345"/>
    <w:rsid w:val="00ED64EC"/>
    <w:rsid w:val="00F35FA0"/>
    <w:rsid w:val="00F52A00"/>
    <w:rsid w:val="00F53A7F"/>
    <w:rsid w:val="00F5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1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41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1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4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2</cp:revision>
  <dcterms:created xsi:type="dcterms:W3CDTF">2019-04-29T07:48:00Z</dcterms:created>
  <dcterms:modified xsi:type="dcterms:W3CDTF">2019-04-29T07:48:00Z</dcterms:modified>
</cp:coreProperties>
</file>