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A" w:rsidRDefault="008950EA" w:rsidP="008950EA">
      <w:pPr>
        <w:pStyle w:val="2"/>
        <w:shd w:val="clear" w:color="auto" w:fill="FFFFFF"/>
        <w:spacing w:line="675" w:lineRule="atLeast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关于印发《事业单位成本核算基本指引》的通知</w:t>
      </w:r>
    </w:p>
    <w:p w:rsidR="008950EA" w:rsidRDefault="008950EA" w:rsidP="008950EA">
      <w:pPr>
        <w:shd w:val="clear" w:color="auto" w:fill="FFFFFF"/>
        <w:spacing w:before="100" w:beforeAutospacing="1" w:after="150" w:line="480" w:lineRule="auto"/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　　</w:t>
      </w:r>
      <w:bookmarkStart w:id="0" w:name="_GoBack"/>
      <w:r>
        <w:rPr>
          <w:rFonts w:ascii="微软雅黑" w:eastAsia="微软雅黑" w:hAnsi="微软雅黑" w:hint="eastAsia"/>
          <w:color w:val="333333"/>
          <w:szCs w:val="21"/>
        </w:rPr>
        <w:t>财会〔2019〕25号</w:t>
      </w:r>
      <w:bookmarkEnd w:id="0"/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>党中央有关部门，国务院各部委、各直属机构，全国人大常委会办公厅，全国政协办公厅，最高人民法院，最高人民检察院，各民主党派中央，有关人民团体，各省、自治区、直辖市、计划单列市财政厅（局），新疆生产建设兵团财政局：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为促进事业单位加强成本核算工作，提升单位内部管理水平和运行效率，夯实绩效管理基础，根据《中华人民共和国会计法》以及政府会计准则制度等，我部制定了《事业单位成本核算基本指引》，现予印发，自</w:t>
      </w:r>
      <w:r w:rsidRPr="008950EA">
        <w:rPr>
          <w:rFonts w:ascii="Arial Narrow" w:eastAsia="仿宋_GB2312" w:hAnsi="Arial Narrow" w:hint="eastAsia"/>
          <w:sz w:val="32"/>
          <w:szCs w:val="32"/>
        </w:rPr>
        <w:t>2021</w:t>
      </w:r>
      <w:r w:rsidRPr="008950EA">
        <w:rPr>
          <w:rFonts w:ascii="Arial Narrow" w:eastAsia="仿宋_GB2312" w:hAnsi="Arial Narrow" w:hint="eastAsia"/>
          <w:sz w:val="32"/>
          <w:szCs w:val="32"/>
        </w:rPr>
        <w:t>年</w:t>
      </w:r>
      <w:r w:rsidRPr="008950EA">
        <w:rPr>
          <w:rFonts w:ascii="Arial Narrow" w:eastAsia="仿宋_GB2312" w:hAnsi="Arial Narrow" w:hint="eastAsia"/>
          <w:sz w:val="32"/>
          <w:szCs w:val="32"/>
        </w:rPr>
        <w:t>1</w:t>
      </w:r>
      <w:r w:rsidRPr="008950EA">
        <w:rPr>
          <w:rFonts w:ascii="Arial Narrow" w:eastAsia="仿宋_GB2312" w:hAnsi="Arial Narrow" w:hint="eastAsia"/>
          <w:sz w:val="32"/>
          <w:szCs w:val="32"/>
        </w:rPr>
        <w:t>月</w:t>
      </w:r>
      <w:r w:rsidRPr="008950EA">
        <w:rPr>
          <w:rFonts w:ascii="Arial Narrow" w:eastAsia="仿宋_GB2312" w:hAnsi="Arial Narrow" w:hint="eastAsia"/>
          <w:sz w:val="32"/>
          <w:szCs w:val="32"/>
        </w:rPr>
        <w:t>1</w:t>
      </w:r>
      <w:r w:rsidRPr="008950EA">
        <w:rPr>
          <w:rFonts w:ascii="Arial Narrow" w:eastAsia="仿宋_GB2312" w:hAnsi="Arial Narrow" w:hint="eastAsia"/>
          <w:sz w:val="32"/>
          <w:szCs w:val="32"/>
        </w:rPr>
        <w:t>日起施行。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执行中有何问题，请及时反馈我部。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附件：事业单位成本核算基本指引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</w:t>
      </w:r>
      <w:r w:rsidRPr="008950EA">
        <w:rPr>
          <w:rFonts w:ascii="Arial Narrow" w:eastAsia="仿宋_GB2312" w:hAnsi="Arial Narrow" w:hint="eastAsia"/>
          <w:sz w:val="32"/>
          <w:szCs w:val="32"/>
        </w:rPr>
        <w:t xml:space="preserve">    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</w:t>
      </w:r>
      <w:r>
        <w:rPr>
          <w:rFonts w:ascii="Arial Narrow" w:eastAsia="仿宋_GB2312" w:hAnsi="Arial Narrow" w:hint="eastAsia"/>
          <w:sz w:val="32"/>
          <w:szCs w:val="32"/>
        </w:rPr>
        <w:t xml:space="preserve">                              </w:t>
      </w:r>
      <w:r w:rsidRPr="008950EA">
        <w:rPr>
          <w:rFonts w:ascii="Arial Narrow" w:eastAsia="仿宋_GB2312" w:hAnsi="Arial Narrow" w:hint="eastAsia"/>
          <w:sz w:val="32"/>
          <w:szCs w:val="32"/>
        </w:rPr>
        <w:t>财政部</w:t>
      </w:r>
    </w:p>
    <w:p w:rsidR="008950EA" w:rsidRPr="008950EA" w:rsidRDefault="008950EA" w:rsidP="008950EA">
      <w:pPr>
        <w:ind w:left="0" w:firstLineChars="200" w:firstLine="640"/>
        <w:rPr>
          <w:rFonts w:ascii="Arial Narrow" w:eastAsia="仿宋_GB2312" w:hAnsi="Arial Narrow" w:hint="eastAsia"/>
          <w:sz w:val="32"/>
          <w:szCs w:val="32"/>
        </w:rPr>
      </w:pPr>
      <w:r w:rsidRPr="008950EA">
        <w:rPr>
          <w:rFonts w:ascii="Arial Narrow" w:eastAsia="仿宋_GB2312" w:hAnsi="Arial Narrow" w:hint="eastAsia"/>
          <w:sz w:val="32"/>
          <w:szCs w:val="32"/>
        </w:rPr>
        <w:t xml:space="preserve">　　</w:t>
      </w:r>
      <w:r>
        <w:rPr>
          <w:rFonts w:ascii="Arial Narrow" w:eastAsia="仿宋_GB2312" w:hAnsi="Arial Narrow" w:hint="eastAsia"/>
          <w:sz w:val="32"/>
          <w:szCs w:val="32"/>
        </w:rPr>
        <w:t xml:space="preserve">                          </w:t>
      </w:r>
      <w:r w:rsidRPr="008950EA">
        <w:rPr>
          <w:rFonts w:ascii="Arial Narrow" w:eastAsia="仿宋_GB2312" w:hAnsi="Arial Narrow" w:hint="eastAsia"/>
          <w:sz w:val="32"/>
          <w:szCs w:val="32"/>
        </w:rPr>
        <w:t>2019</w:t>
      </w:r>
      <w:r w:rsidRPr="008950EA">
        <w:rPr>
          <w:rFonts w:ascii="Arial Narrow" w:eastAsia="仿宋_GB2312" w:hAnsi="Arial Narrow" w:hint="eastAsia"/>
          <w:sz w:val="32"/>
          <w:szCs w:val="32"/>
        </w:rPr>
        <w:t>年</w:t>
      </w:r>
      <w:r w:rsidRPr="008950EA">
        <w:rPr>
          <w:rFonts w:ascii="Arial Narrow" w:eastAsia="仿宋_GB2312" w:hAnsi="Arial Narrow" w:hint="eastAsia"/>
          <w:sz w:val="32"/>
          <w:szCs w:val="32"/>
        </w:rPr>
        <w:t>12</w:t>
      </w:r>
      <w:r w:rsidRPr="008950EA">
        <w:rPr>
          <w:rFonts w:ascii="Arial Narrow" w:eastAsia="仿宋_GB2312" w:hAnsi="Arial Narrow" w:hint="eastAsia"/>
          <w:sz w:val="32"/>
          <w:szCs w:val="32"/>
        </w:rPr>
        <w:t>月</w:t>
      </w:r>
      <w:r w:rsidRPr="008950EA">
        <w:rPr>
          <w:rFonts w:ascii="Arial Narrow" w:eastAsia="仿宋_GB2312" w:hAnsi="Arial Narrow" w:hint="eastAsia"/>
          <w:sz w:val="32"/>
          <w:szCs w:val="32"/>
        </w:rPr>
        <w:t>17</w:t>
      </w:r>
      <w:r w:rsidRPr="008950EA">
        <w:rPr>
          <w:rFonts w:ascii="Arial Narrow" w:eastAsia="仿宋_GB2312" w:hAnsi="Arial Narrow" w:hint="eastAsia"/>
          <w:sz w:val="32"/>
          <w:szCs w:val="32"/>
        </w:rPr>
        <w:t>日</w:t>
      </w:r>
    </w:p>
    <w:p w:rsidR="002E69DC" w:rsidRPr="002E69DC" w:rsidRDefault="002E69DC" w:rsidP="002E69DC">
      <w:pPr>
        <w:ind w:left="0" w:firstLine="0"/>
        <w:jc w:val="left"/>
        <w:rPr>
          <w:rFonts w:ascii="仿宋_GB2312" w:eastAsia="仿宋_GB2312" w:hAnsi="华文中宋" w:cs="华文中宋"/>
          <w:bCs/>
          <w:kern w:val="0"/>
          <w:sz w:val="30"/>
          <w:szCs w:val="30"/>
        </w:rPr>
      </w:pPr>
      <w:r w:rsidRPr="002E69DC">
        <w:rPr>
          <w:rFonts w:ascii="仿宋_GB2312" w:eastAsia="仿宋_GB2312" w:hAnsi="华文中宋" w:cs="华文中宋" w:hint="eastAsia"/>
          <w:bCs/>
          <w:kern w:val="0"/>
          <w:sz w:val="30"/>
          <w:szCs w:val="30"/>
        </w:rPr>
        <w:t>附件：</w:t>
      </w:r>
    </w:p>
    <w:p w:rsidR="00D116D1" w:rsidRDefault="004C70F8" w:rsidP="001D022B">
      <w:pPr>
        <w:ind w:left="0" w:firstLine="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 w:rsidRPr="00824705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事业单位成本</w:t>
      </w:r>
      <w:r w:rsidR="000E158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核算</w:t>
      </w:r>
      <w:r w:rsidR="00FA6FD7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基本</w:t>
      </w:r>
      <w:r w:rsidRPr="00824705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指引</w:t>
      </w:r>
    </w:p>
    <w:p w:rsidR="004C70F8" w:rsidRPr="00C55C24" w:rsidRDefault="004C70F8" w:rsidP="001D022B">
      <w:pPr>
        <w:ind w:left="0" w:firstLine="0"/>
        <w:jc w:val="center"/>
        <w:rPr>
          <w:rFonts w:ascii="Arial Narrow" w:eastAsia="仿宋_GB2312" w:hAnsi="Arial Narrow"/>
          <w:b/>
          <w:sz w:val="32"/>
          <w:szCs w:val="32"/>
        </w:rPr>
      </w:pPr>
    </w:p>
    <w:p w:rsidR="004C70F8" w:rsidRPr="003257A8" w:rsidRDefault="004C70F8" w:rsidP="00671D82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1" w:name="_Toc467846221"/>
      <w:r w:rsidRPr="003257A8">
        <w:rPr>
          <w:rFonts w:ascii="黑体" w:eastAsia="黑体" w:hAnsi="黑体"/>
          <w:sz w:val="32"/>
          <w:szCs w:val="32"/>
        </w:rPr>
        <w:t>第一章  总则</w:t>
      </w:r>
      <w:bookmarkEnd w:id="1"/>
    </w:p>
    <w:p w:rsidR="004C70F8" w:rsidRDefault="004C70F8" w:rsidP="001A30E6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C55C24">
        <w:rPr>
          <w:rFonts w:ascii="Arial Narrow" w:eastAsia="仿宋_GB2312" w:hAnsi="Arial Narrow"/>
          <w:b/>
          <w:sz w:val="32"/>
          <w:szCs w:val="32"/>
        </w:rPr>
        <w:lastRenderedPageBreak/>
        <w:t>第一条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C55C24">
        <w:rPr>
          <w:rFonts w:ascii="Arial Narrow" w:eastAsia="仿宋_GB2312" w:hAnsi="Arial Narrow"/>
          <w:sz w:val="32"/>
          <w:szCs w:val="32"/>
        </w:rPr>
        <w:t>为</w:t>
      </w:r>
      <w:r w:rsidR="00560C3A">
        <w:rPr>
          <w:rFonts w:ascii="Arial Narrow" w:eastAsia="仿宋_GB2312" w:hAnsi="Arial Narrow" w:hint="eastAsia"/>
          <w:sz w:val="32"/>
          <w:szCs w:val="32"/>
        </w:rPr>
        <w:t>促进</w:t>
      </w:r>
      <w:r w:rsidR="002208EF" w:rsidRPr="00C55C24">
        <w:rPr>
          <w:rFonts w:ascii="Arial Narrow" w:eastAsia="仿宋_GB2312" w:hAnsi="Arial Narrow"/>
          <w:sz w:val="32"/>
          <w:szCs w:val="32"/>
        </w:rPr>
        <w:t>事业单位</w:t>
      </w:r>
      <w:r w:rsidR="00560C3A">
        <w:rPr>
          <w:rFonts w:ascii="Arial Narrow" w:eastAsia="仿宋_GB2312" w:hAnsi="Arial Narrow" w:hint="eastAsia"/>
          <w:sz w:val="32"/>
          <w:szCs w:val="32"/>
        </w:rPr>
        <w:t>加强</w:t>
      </w:r>
      <w:r w:rsidR="00470D05" w:rsidRPr="00C55C24">
        <w:rPr>
          <w:rFonts w:ascii="Times New Roman" w:eastAsia="仿宋_GB2312" w:hAnsi="Times New Roman"/>
          <w:sz w:val="32"/>
          <w:szCs w:val="32"/>
        </w:rPr>
        <w:t>成本</w:t>
      </w:r>
      <w:r w:rsidR="000E158C">
        <w:rPr>
          <w:rFonts w:ascii="Times New Roman" w:eastAsia="仿宋_GB2312" w:hAnsi="Times New Roman"/>
          <w:sz w:val="32"/>
          <w:szCs w:val="32"/>
        </w:rPr>
        <w:t>核算</w:t>
      </w:r>
      <w:r w:rsidR="00470D05" w:rsidRPr="00C55C24">
        <w:rPr>
          <w:rFonts w:ascii="Times New Roman" w:eastAsia="仿宋_GB2312" w:hAnsi="Times New Roman"/>
          <w:sz w:val="32"/>
          <w:szCs w:val="32"/>
        </w:rPr>
        <w:t>工作</w:t>
      </w:r>
      <w:r w:rsidR="002208EF" w:rsidRPr="00C55C24">
        <w:rPr>
          <w:rFonts w:ascii="Times New Roman" w:eastAsia="仿宋_GB2312" w:hAnsi="Times New Roman"/>
          <w:sz w:val="32"/>
          <w:szCs w:val="32"/>
        </w:rPr>
        <w:t>，</w:t>
      </w:r>
      <w:r w:rsidR="00865D15">
        <w:rPr>
          <w:rFonts w:ascii="仿宋_GB2312" w:eastAsia="仿宋_GB2312" w:hAnsi="黑体" w:hint="eastAsia"/>
          <w:sz w:val="32"/>
          <w:szCs w:val="32"/>
        </w:rPr>
        <w:t>提</w:t>
      </w:r>
      <w:r w:rsidR="00F260E5">
        <w:rPr>
          <w:rFonts w:ascii="仿宋_GB2312" w:eastAsia="仿宋_GB2312" w:hAnsi="黑体" w:hint="eastAsia"/>
          <w:sz w:val="32"/>
          <w:szCs w:val="32"/>
        </w:rPr>
        <w:t>升</w:t>
      </w:r>
      <w:r w:rsidR="009E2795">
        <w:rPr>
          <w:rFonts w:ascii="仿宋_GB2312" w:eastAsia="仿宋_GB2312" w:hAnsi="黑体" w:hint="eastAsia"/>
          <w:sz w:val="32"/>
          <w:szCs w:val="32"/>
        </w:rPr>
        <w:t>单位</w:t>
      </w:r>
      <w:r w:rsidR="00852600">
        <w:rPr>
          <w:rFonts w:ascii="Times New Roman" w:eastAsia="仿宋_GB2312" w:hAnsi="Times New Roman" w:hint="eastAsia"/>
          <w:sz w:val="32"/>
          <w:szCs w:val="32"/>
        </w:rPr>
        <w:t>内部管理水平和</w:t>
      </w:r>
      <w:r w:rsidR="001A30E6" w:rsidRPr="009E2795">
        <w:rPr>
          <w:rFonts w:ascii="仿宋_GB2312" w:eastAsia="仿宋_GB2312" w:hAnsi="黑体" w:hint="eastAsia"/>
          <w:sz w:val="32"/>
          <w:szCs w:val="32"/>
        </w:rPr>
        <w:t>运行</w:t>
      </w:r>
      <w:r w:rsidR="00264280">
        <w:rPr>
          <w:rFonts w:ascii="仿宋_GB2312" w:eastAsia="仿宋_GB2312" w:hAnsi="黑体" w:hint="eastAsia"/>
          <w:sz w:val="32"/>
          <w:szCs w:val="32"/>
        </w:rPr>
        <w:t>效率</w:t>
      </w:r>
      <w:r w:rsidRPr="00C55C24">
        <w:rPr>
          <w:rFonts w:ascii="Arial Narrow" w:eastAsia="仿宋_GB2312" w:hAnsi="Arial Narrow"/>
          <w:sz w:val="32"/>
          <w:szCs w:val="32"/>
        </w:rPr>
        <w:t>，</w:t>
      </w:r>
      <w:r w:rsidR="00315B67">
        <w:rPr>
          <w:rFonts w:ascii="Arial Narrow" w:eastAsia="仿宋_GB2312" w:hAnsi="Arial Narrow" w:hint="eastAsia"/>
          <w:sz w:val="32"/>
          <w:szCs w:val="32"/>
        </w:rPr>
        <w:t>夯实</w:t>
      </w:r>
      <w:r w:rsidR="000B43D6">
        <w:rPr>
          <w:rFonts w:ascii="仿宋_GB2312" w:eastAsia="仿宋_GB2312" w:hAnsi="黑体" w:hint="eastAsia"/>
          <w:sz w:val="32"/>
          <w:szCs w:val="32"/>
        </w:rPr>
        <w:t>绩效管理</w:t>
      </w:r>
      <w:r w:rsidR="00315B67">
        <w:rPr>
          <w:rFonts w:ascii="仿宋_GB2312" w:eastAsia="仿宋_GB2312" w:hAnsi="黑体" w:hint="eastAsia"/>
          <w:sz w:val="32"/>
          <w:szCs w:val="32"/>
        </w:rPr>
        <w:t>基础</w:t>
      </w:r>
      <w:r w:rsidR="00852600">
        <w:rPr>
          <w:rFonts w:ascii="仿宋_GB2312" w:eastAsia="仿宋_GB2312" w:hAnsi="黑体" w:hint="eastAsia"/>
          <w:sz w:val="32"/>
          <w:szCs w:val="32"/>
        </w:rPr>
        <w:t>，</w:t>
      </w:r>
      <w:r w:rsidRPr="00C55C24">
        <w:rPr>
          <w:rFonts w:ascii="Arial Narrow" w:eastAsia="仿宋_GB2312" w:hAnsi="Arial Narrow"/>
          <w:sz w:val="32"/>
          <w:szCs w:val="32"/>
        </w:rPr>
        <w:t>根据《中华人民共和国会计法》</w:t>
      </w:r>
      <w:r w:rsidR="007055F6">
        <w:rPr>
          <w:rFonts w:ascii="Arial Narrow" w:eastAsia="仿宋_GB2312" w:hAnsi="Arial Narrow" w:hint="eastAsia"/>
          <w:sz w:val="32"/>
          <w:szCs w:val="32"/>
        </w:rPr>
        <w:t>以及政府会计准则</w:t>
      </w:r>
      <w:r w:rsidR="00CE3F3B">
        <w:rPr>
          <w:rFonts w:ascii="Arial Narrow" w:eastAsia="仿宋_GB2312" w:hAnsi="Arial Narrow" w:hint="eastAsia"/>
          <w:sz w:val="32"/>
          <w:szCs w:val="32"/>
        </w:rPr>
        <w:t>制度</w:t>
      </w:r>
      <w:r w:rsidR="009E7E32">
        <w:rPr>
          <w:rFonts w:ascii="Arial Narrow" w:eastAsia="仿宋_GB2312" w:hAnsi="Arial Narrow" w:hint="eastAsia"/>
          <w:sz w:val="32"/>
          <w:szCs w:val="32"/>
        </w:rPr>
        <w:t>等</w:t>
      </w:r>
      <w:r w:rsidR="00AC18C4">
        <w:rPr>
          <w:rFonts w:ascii="Arial Narrow" w:eastAsia="仿宋_GB2312" w:hAnsi="Arial Narrow" w:hint="eastAsia"/>
          <w:sz w:val="32"/>
          <w:szCs w:val="32"/>
        </w:rPr>
        <w:t>，</w:t>
      </w:r>
      <w:r w:rsidR="002208EF" w:rsidRPr="00C55C24">
        <w:rPr>
          <w:rFonts w:ascii="Arial Narrow" w:eastAsia="仿宋_GB2312" w:hAnsi="Arial Narrow"/>
          <w:sz w:val="32"/>
          <w:szCs w:val="32"/>
        </w:rPr>
        <w:t>制定本指引</w:t>
      </w:r>
      <w:r w:rsidRPr="00C55C24">
        <w:rPr>
          <w:rFonts w:ascii="Arial Narrow" w:eastAsia="仿宋_GB2312" w:hAnsi="Arial Narrow"/>
          <w:sz w:val="32"/>
          <w:szCs w:val="32"/>
        </w:rPr>
        <w:t>。</w:t>
      </w:r>
    </w:p>
    <w:p w:rsidR="00A15C37" w:rsidRDefault="004C70F8" w:rsidP="00291FB1">
      <w:pPr>
        <w:ind w:left="0" w:firstLineChars="200" w:firstLine="643"/>
        <w:rPr>
          <w:rStyle w:val="fontstyle01"/>
          <w:rFonts w:ascii="仿宋_GB2312" w:eastAsia="仿宋_GB2312" w:hint="default"/>
          <w:color w:val="auto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第二条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1A2BCD">
        <w:rPr>
          <w:rFonts w:ascii="仿宋_GB2312" w:eastAsia="仿宋_GB2312" w:hAnsi="Arial Narrow" w:hint="eastAsia"/>
          <w:sz w:val="32"/>
          <w:szCs w:val="32"/>
        </w:rPr>
        <w:t>本</w:t>
      </w:r>
      <w:r w:rsidR="00470D05" w:rsidRPr="001A2BCD">
        <w:rPr>
          <w:rFonts w:ascii="仿宋_GB2312" w:eastAsia="仿宋_GB2312" w:hAnsi="Arial Narrow" w:hint="eastAsia"/>
          <w:sz w:val="32"/>
          <w:szCs w:val="32"/>
        </w:rPr>
        <w:t>指引</w:t>
      </w:r>
      <w:r w:rsidRPr="001A2BCD">
        <w:rPr>
          <w:rFonts w:ascii="仿宋_GB2312" w:eastAsia="仿宋_GB2312" w:hAnsi="Arial Narrow" w:hint="eastAsia"/>
          <w:sz w:val="32"/>
          <w:szCs w:val="32"/>
        </w:rPr>
        <w:t>适用</w:t>
      </w:r>
      <w:r w:rsidR="00470D05" w:rsidRPr="001A2BCD">
        <w:rPr>
          <w:rStyle w:val="fontstyle01"/>
          <w:rFonts w:ascii="仿宋_GB2312" w:eastAsia="仿宋_GB2312" w:hint="default"/>
          <w:color w:val="auto"/>
          <w:sz w:val="32"/>
          <w:szCs w:val="32"/>
        </w:rPr>
        <w:t>于</w:t>
      </w:r>
      <w:r w:rsidR="00703359">
        <w:rPr>
          <w:rStyle w:val="fontstyle01"/>
          <w:rFonts w:ascii="仿宋_GB2312" w:eastAsia="仿宋_GB2312" w:hint="default"/>
          <w:color w:val="auto"/>
          <w:sz w:val="32"/>
          <w:szCs w:val="32"/>
        </w:rPr>
        <w:t>执行政府会计准则制度</w:t>
      </w:r>
      <w:proofErr w:type="gramStart"/>
      <w:r w:rsidR="00B657CF">
        <w:rPr>
          <w:rStyle w:val="fontstyle01"/>
          <w:rFonts w:ascii="仿宋_GB2312" w:eastAsia="仿宋_GB2312" w:hint="default"/>
          <w:color w:val="auto"/>
          <w:sz w:val="32"/>
          <w:szCs w:val="32"/>
        </w:rPr>
        <w:t>且</w:t>
      </w:r>
      <w:r w:rsidR="005B27D2">
        <w:rPr>
          <w:rStyle w:val="fontstyle01"/>
          <w:rFonts w:ascii="仿宋_GB2312" w:eastAsia="仿宋_GB2312" w:hint="default"/>
          <w:color w:val="auto"/>
          <w:sz w:val="32"/>
          <w:szCs w:val="32"/>
        </w:rPr>
        <w:t>开展</w:t>
      </w:r>
      <w:proofErr w:type="gramEnd"/>
      <w:r w:rsidR="005B27D2">
        <w:rPr>
          <w:rStyle w:val="fontstyle01"/>
          <w:rFonts w:ascii="仿宋_GB2312" w:eastAsia="仿宋_GB2312" w:hint="default"/>
          <w:color w:val="auto"/>
          <w:sz w:val="32"/>
          <w:szCs w:val="32"/>
        </w:rPr>
        <w:t>成本核算工作</w:t>
      </w:r>
      <w:r w:rsidR="00703359">
        <w:rPr>
          <w:rStyle w:val="fontstyle01"/>
          <w:rFonts w:ascii="仿宋_GB2312" w:eastAsia="仿宋_GB2312" w:hint="default"/>
          <w:color w:val="auto"/>
          <w:sz w:val="32"/>
          <w:szCs w:val="32"/>
        </w:rPr>
        <w:t>的事业单位</w:t>
      </w:r>
      <w:r w:rsidR="00421D0D">
        <w:rPr>
          <w:rStyle w:val="fontstyle01"/>
          <w:rFonts w:ascii="仿宋_GB2312" w:eastAsia="仿宋_GB2312" w:hint="default"/>
          <w:color w:val="auto"/>
          <w:sz w:val="32"/>
          <w:szCs w:val="32"/>
        </w:rPr>
        <w:t>（以下简称单位）</w:t>
      </w:r>
      <w:r w:rsidR="00470D05" w:rsidRPr="001A2BCD">
        <w:rPr>
          <w:rStyle w:val="fontstyle01"/>
          <w:rFonts w:ascii="仿宋_GB2312" w:eastAsia="仿宋_GB2312" w:hint="default"/>
          <w:color w:val="auto"/>
          <w:sz w:val="32"/>
          <w:szCs w:val="32"/>
        </w:rPr>
        <w:t>。</w:t>
      </w:r>
    </w:p>
    <w:p w:rsidR="009F33C1" w:rsidRDefault="009F33C1" w:rsidP="00A15C37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</w:t>
      </w:r>
      <w:r w:rsidR="00E11650">
        <w:rPr>
          <w:rFonts w:ascii="Arial Narrow" w:eastAsia="仿宋_GB2312" w:hAnsi="Arial Narrow" w:hint="eastAsia"/>
          <w:b/>
          <w:sz w:val="32"/>
          <w:szCs w:val="32"/>
        </w:rPr>
        <w:t>三</w:t>
      </w:r>
      <w:r w:rsidRPr="001A2BCD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1A2BCD">
        <w:rPr>
          <w:rFonts w:ascii="Arial Narrow" w:eastAsia="仿宋_GB2312" w:hAnsi="Arial Narrow"/>
          <w:sz w:val="32"/>
          <w:szCs w:val="32"/>
        </w:rPr>
        <w:t>本</w:t>
      </w:r>
      <w:r w:rsidRPr="004F3FF6">
        <w:rPr>
          <w:rFonts w:ascii="Arial Narrow" w:eastAsia="仿宋_GB2312" w:hAnsi="Arial Narrow" w:hint="eastAsia"/>
          <w:sz w:val="32"/>
          <w:szCs w:val="32"/>
        </w:rPr>
        <w:t>指引</w:t>
      </w:r>
      <w:r w:rsidRPr="001A2BCD">
        <w:rPr>
          <w:rFonts w:ascii="Arial Narrow" w:eastAsia="仿宋_GB2312" w:hAnsi="Arial Narrow"/>
          <w:sz w:val="32"/>
          <w:szCs w:val="32"/>
        </w:rPr>
        <w:t>所称成本，是指单位</w:t>
      </w:r>
      <w:r>
        <w:rPr>
          <w:rFonts w:ascii="Arial Narrow" w:eastAsia="仿宋_GB2312" w:hAnsi="Arial Narrow" w:hint="eastAsia"/>
          <w:sz w:val="32"/>
          <w:szCs w:val="32"/>
        </w:rPr>
        <w:t>特定的成本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对象所</w:t>
      </w:r>
      <w:r w:rsidR="00291FB1">
        <w:rPr>
          <w:rFonts w:ascii="Arial Narrow" w:eastAsia="仿宋_GB2312" w:hAnsi="Arial Narrow" w:hint="eastAsia"/>
          <w:sz w:val="32"/>
          <w:szCs w:val="32"/>
        </w:rPr>
        <w:t>发生的资源</w:t>
      </w:r>
      <w:r w:rsidR="00E62670">
        <w:rPr>
          <w:rFonts w:ascii="Arial Narrow" w:eastAsia="仿宋_GB2312" w:hAnsi="Arial Narrow" w:hint="eastAsia"/>
          <w:sz w:val="32"/>
          <w:szCs w:val="32"/>
        </w:rPr>
        <w:t>耗费，</w:t>
      </w:r>
      <w:r w:rsidR="00291FB1">
        <w:rPr>
          <w:rFonts w:ascii="Arial Narrow" w:eastAsia="仿宋_GB2312" w:hAnsi="Arial Narrow" w:hint="eastAsia"/>
          <w:sz w:val="32"/>
          <w:szCs w:val="32"/>
        </w:rPr>
        <w:t>包括</w:t>
      </w:r>
      <w:r w:rsidR="00E00EF3">
        <w:rPr>
          <w:rFonts w:ascii="Arial Narrow" w:eastAsia="仿宋_GB2312" w:hAnsi="Arial Narrow" w:hint="eastAsia"/>
          <w:sz w:val="32"/>
          <w:szCs w:val="32"/>
        </w:rPr>
        <w:t>人力资源耗费，</w:t>
      </w:r>
      <w:r w:rsidR="00291FB1">
        <w:rPr>
          <w:rFonts w:ascii="Arial Narrow" w:eastAsia="仿宋_GB2312" w:hAnsi="Arial Narrow" w:hint="eastAsia"/>
          <w:sz w:val="32"/>
          <w:szCs w:val="32"/>
        </w:rPr>
        <w:t>房屋及建筑物</w:t>
      </w:r>
      <w:r w:rsidR="005146A3">
        <w:rPr>
          <w:rFonts w:ascii="Arial Narrow" w:eastAsia="仿宋_GB2312" w:hAnsi="Arial Narrow" w:hint="eastAsia"/>
          <w:sz w:val="32"/>
          <w:szCs w:val="32"/>
        </w:rPr>
        <w:t>、设备、材料、</w:t>
      </w:r>
      <w:r w:rsidR="00532884">
        <w:rPr>
          <w:rFonts w:ascii="Arial Narrow" w:eastAsia="仿宋_GB2312" w:hAnsi="Arial Narrow" w:hint="eastAsia"/>
          <w:sz w:val="32"/>
          <w:szCs w:val="32"/>
        </w:rPr>
        <w:t>产</w:t>
      </w:r>
      <w:r w:rsidR="005146A3">
        <w:rPr>
          <w:rFonts w:ascii="Arial Narrow" w:eastAsia="仿宋_GB2312" w:hAnsi="Arial Narrow" w:hint="eastAsia"/>
          <w:sz w:val="32"/>
          <w:szCs w:val="32"/>
        </w:rPr>
        <w:t>品等有形</w:t>
      </w:r>
      <w:r w:rsidR="00B92C1F">
        <w:rPr>
          <w:rFonts w:ascii="Arial Narrow" w:eastAsia="仿宋_GB2312" w:hAnsi="Arial Narrow" w:hint="eastAsia"/>
          <w:sz w:val="32"/>
          <w:szCs w:val="32"/>
        </w:rPr>
        <w:t>资产</w:t>
      </w:r>
      <w:r w:rsidR="005146A3">
        <w:rPr>
          <w:rFonts w:ascii="Arial Narrow" w:eastAsia="仿宋_GB2312" w:hAnsi="Arial Narrow" w:hint="eastAsia"/>
          <w:sz w:val="32"/>
          <w:szCs w:val="32"/>
        </w:rPr>
        <w:t>的耗费，</w:t>
      </w:r>
      <w:r w:rsidR="00110169">
        <w:rPr>
          <w:rFonts w:ascii="Arial Narrow" w:eastAsia="仿宋_GB2312" w:hAnsi="Arial Narrow" w:hint="eastAsia"/>
          <w:sz w:val="32"/>
          <w:szCs w:val="32"/>
        </w:rPr>
        <w:t>知识产权等无形</w:t>
      </w:r>
      <w:r w:rsidR="00B92C1F">
        <w:rPr>
          <w:rFonts w:ascii="Arial Narrow" w:eastAsia="仿宋_GB2312" w:hAnsi="Arial Narrow" w:hint="eastAsia"/>
          <w:sz w:val="32"/>
          <w:szCs w:val="32"/>
        </w:rPr>
        <w:t>资产</w:t>
      </w:r>
      <w:r w:rsidR="00110169">
        <w:rPr>
          <w:rFonts w:ascii="Arial Narrow" w:eastAsia="仿宋_GB2312" w:hAnsi="Arial Narrow" w:hint="eastAsia"/>
          <w:sz w:val="32"/>
          <w:szCs w:val="32"/>
        </w:rPr>
        <w:t>的耗费，</w:t>
      </w:r>
      <w:r w:rsidR="008B2D6A">
        <w:rPr>
          <w:rFonts w:ascii="Arial Narrow" w:eastAsia="仿宋_GB2312" w:hAnsi="Arial Narrow" w:hint="eastAsia"/>
          <w:sz w:val="32"/>
          <w:szCs w:val="32"/>
        </w:rPr>
        <w:t>以及</w:t>
      </w:r>
      <w:r w:rsidR="00110169">
        <w:rPr>
          <w:rFonts w:ascii="Arial Narrow" w:eastAsia="仿宋_GB2312" w:hAnsi="Arial Narrow" w:hint="eastAsia"/>
          <w:sz w:val="32"/>
          <w:szCs w:val="32"/>
        </w:rPr>
        <w:t>其他</w:t>
      </w:r>
      <w:r w:rsidR="008B2D6A">
        <w:rPr>
          <w:rFonts w:ascii="Arial Narrow" w:eastAsia="仿宋_GB2312" w:hAnsi="Arial Narrow" w:hint="eastAsia"/>
          <w:sz w:val="32"/>
          <w:szCs w:val="32"/>
        </w:rPr>
        <w:t>耗费</w:t>
      </w:r>
      <w:r w:rsidR="00110169">
        <w:rPr>
          <w:rFonts w:ascii="Arial Narrow" w:eastAsia="仿宋_GB2312" w:hAnsi="Arial Narrow" w:hint="eastAsia"/>
          <w:sz w:val="32"/>
          <w:szCs w:val="32"/>
        </w:rPr>
        <w:t>。</w:t>
      </w:r>
    </w:p>
    <w:p w:rsidR="004F3FF6" w:rsidRDefault="004C70F8" w:rsidP="00A4224E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1A2BCD">
        <w:rPr>
          <w:rFonts w:ascii="Arial Narrow" w:eastAsia="仿宋_GB2312" w:hAnsi="Arial Narrow"/>
          <w:b/>
          <w:sz w:val="32"/>
          <w:szCs w:val="32"/>
        </w:rPr>
        <w:t>第</w:t>
      </w:r>
      <w:r w:rsidR="00E11650">
        <w:rPr>
          <w:rFonts w:ascii="Arial Narrow" w:eastAsia="仿宋_GB2312" w:hAnsi="Arial Narrow" w:hint="eastAsia"/>
          <w:b/>
          <w:sz w:val="32"/>
          <w:szCs w:val="32"/>
        </w:rPr>
        <w:t>四</w:t>
      </w:r>
      <w:r w:rsidRPr="001A2BCD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本指引所称</w:t>
      </w:r>
      <w:r w:rsidR="007574E2">
        <w:rPr>
          <w:rFonts w:ascii="Arial Narrow" w:eastAsia="仿宋_GB2312" w:hAnsi="Arial Narrow" w:hint="eastAsia"/>
          <w:sz w:val="32"/>
          <w:szCs w:val="32"/>
        </w:rPr>
        <w:t>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 w:rsidR="00D63A26">
        <w:rPr>
          <w:rFonts w:ascii="Arial Narrow" w:eastAsia="仿宋_GB2312" w:hAnsi="Arial Narrow" w:hint="eastAsia"/>
          <w:sz w:val="32"/>
          <w:szCs w:val="32"/>
        </w:rPr>
        <w:t>，</w:t>
      </w:r>
      <w:r w:rsidR="007574E2">
        <w:rPr>
          <w:rFonts w:ascii="Arial Narrow" w:eastAsia="仿宋_GB2312" w:hAnsi="Arial Narrow" w:hint="eastAsia"/>
          <w:sz w:val="32"/>
          <w:szCs w:val="32"/>
        </w:rPr>
        <w:t>是指</w:t>
      </w:r>
      <w:r w:rsidR="004F3FF6">
        <w:rPr>
          <w:rFonts w:ascii="Arial Narrow" w:eastAsia="仿宋_GB2312" w:hAnsi="Arial Narrow" w:hint="eastAsia"/>
          <w:sz w:val="32"/>
          <w:szCs w:val="32"/>
        </w:rPr>
        <w:t>单位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对</w:t>
      </w:r>
      <w:r w:rsidR="005776F2">
        <w:rPr>
          <w:rFonts w:ascii="Arial Narrow" w:eastAsia="仿宋_GB2312" w:hAnsi="Arial Narrow" w:hint="eastAsia"/>
          <w:sz w:val="32"/>
          <w:szCs w:val="32"/>
        </w:rPr>
        <w:t>实现其职能目标</w:t>
      </w:r>
      <w:r w:rsidR="00A4224E" w:rsidRPr="004F3FF6">
        <w:rPr>
          <w:rFonts w:ascii="Arial Narrow" w:eastAsia="仿宋_GB2312" w:hAnsi="Arial Narrow" w:hint="eastAsia"/>
          <w:sz w:val="32"/>
          <w:szCs w:val="32"/>
        </w:rPr>
        <w:t>过程中实际发生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的各种耗费按照</w:t>
      </w:r>
      <w:r w:rsidR="00F446CA">
        <w:rPr>
          <w:rFonts w:ascii="Arial Narrow" w:eastAsia="仿宋_GB2312" w:hAnsi="Arial Narrow" w:hint="eastAsia"/>
          <w:sz w:val="32"/>
          <w:szCs w:val="32"/>
        </w:rPr>
        <w:t>确</w:t>
      </w:r>
      <w:r w:rsidR="00BB304A">
        <w:rPr>
          <w:rFonts w:ascii="Arial Narrow" w:eastAsia="仿宋_GB2312" w:hAnsi="Arial Narrow" w:hint="eastAsia"/>
          <w:sz w:val="32"/>
          <w:szCs w:val="32"/>
        </w:rPr>
        <w:t>定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的</w:t>
      </w:r>
      <w:r w:rsidR="00F446CA">
        <w:rPr>
          <w:rFonts w:ascii="Arial Narrow" w:eastAsia="仿宋_GB2312" w:hAnsi="Arial Narrow" w:hint="eastAsia"/>
          <w:sz w:val="32"/>
          <w:szCs w:val="32"/>
        </w:rPr>
        <w:t>成本</w:t>
      </w:r>
      <w:r w:rsidR="000E158C">
        <w:rPr>
          <w:rFonts w:ascii="Arial Narrow" w:eastAsia="仿宋_GB2312" w:hAnsi="Arial Narrow" w:hint="eastAsia"/>
          <w:sz w:val="32"/>
          <w:szCs w:val="32"/>
        </w:rPr>
        <w:t>核算</w:t>
      </w:r>
      <w:r w:rsidR="00F446CA">
        <w:rPr>
          <w:rFonts w:ascii="Arial Narrow" w:eastAsia="仿宋_GB2312" w:hAnsi="Arial Narrow" w:hint="eastAsia"/>
          <w:sz w:val="32"/>
          <w:szCs w:val="32"/>
        </w:rPr>
        <w:t>对象和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成本项目进行归集</w:t>
      </w:r>
      <w:r w:rsidR="00EF2D6B">
        <w:rPr>
          <w:rFonts w:ascii="Arial Narrow" w:eastAsia="仿宋_GB2312" w:hAnsi="Arial Narrow" w:hint="eastAsia"/>
          <w:sz w:val="32"/>
          <w:szCs w:val="32"/>
        </w:rPr>
        <w:t>、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分配，</w:t>
      </w:r>
      <w:r w:rsidR="00CD0DAD">
        <w:rPr>
          <w:rFonts w:ascii="Arial Narrow" w:eastAsia="仿宋_GB2312" w:hAnsi="Arial Narrow" w:hint="eastAsia"/>
          <w:sz w:val="32"/>
          <w:szCs w:val="32"/>
        </w:rPr>
        <w:t>计算确定各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对象的总成本</w:t>
      </w:r>
      <w:r w:rsidR="00DE42EA">
        <w:rPr>
          <w:rFonts w:ascii="Arial Narrow" w:eastAsia="仿宋_GB2312" w:hAnsi="Arial Narrow" w:hint="eastAsia"/>
          <w:sz w:val="32"/>
          <w:szCs w:val="32"/>
        </w:rPr>
        <w:t>、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单位成本</w:t>
      </w:r>
      <w:r w:rsidR="00DE42EA">
        <w:rPr>
          <w:rFonts w:ascii="Arial Narrow" w:eastAsia="仿宋_GB2312" w:hAnsi="Arial Narrow" w:hint="eastAsia"/>
          <w:sz w:val="32"/>
          <w:szCs w:val="32"/>
        </w:rPr>
        <w:t>等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，</w:t>
      </w:r>
      <w:r w:rsidR="00EB7323">
        <w:rPr>
          <w:rFonts w:ascii="Arial Narrow" w:eastAsia="仿宋_GB2312" w:hAnsi="Arial Narrow" w:hint="eastAsia"/>
          <w:sz w:val="32"/>
          <w:szCs w:val="32"/>
        </w:rPr>
        <w:t>并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向</w:t>
      </w:r>
      <w:r w:rsidR="00BB304A">
        <w:rPr>
          <w:rFonts w:ascii="Arial Narrow" w:eastAsia="仿宋_GB2312" w:hAnsi="Arial Narrow" w:hint="eastAsia"/>
          <w:sz w:val="32"/>
          <w:szCs w:val="32"/>
        </w:rPr>
        <w:t>有关</w:t>
      </w:r>
      <w:r w:rsidR="004F3FF6" w:rsidRPr="004F3FF6">
        <w:rPr>
          <w:rFonts w:ascii="Arial Narrow" w:eastAsia="仿宋_GB2312" w:hAnsi="Arial Narrow" w:hint="eastAsia"/>
          <w:sz w:val="32"/>
          <w:szCs w:val="32"/>
        </w:rPr>
        <w:t>使用者提供成本信息的活动。</w:t>
      </w:r>
    </w:p>
    <w:p w:rsidR="00F6520C" w:rsidRDefault="004C70F8" w:rsidP="008F3BD5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F265AB">
        <w:rPr>
          <w:rFonts w:ascii="Arial Narrow" w:eastAsia="仿宋_GB2312" w:hAnsi="Arial Narrow"/>
          <w:b/>
          <w:sz w:val="32"/>
          <w:szCs w:val="32"/>
        </w:rPr>
        <w:t>第</w:t>
      </w:r>
      <w:r w:rsidR="00560A01">
        <w:rPr>
          <w:rFonts w:ascii="Arial Narrow" w:eastAsia="仿宋_GB2312" w:hAnsi="Arial Narrow" w:hint="eastAsia"/>
          <w:b/>
          <w:sz w:val="32"/>
          <w:szCs w:val="32"/>
        </w:rPr>
        <w:t>五</w:t>
      </w:r>
      <w:r w:rsidRPr="00F265AB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8F3BD5" w:rsidRPr="008F3BD5">
        <w:rPr>
          <w:rFonts w:ascii="Arial Narrow" w:eastAsia="仿宋_GB2312" w:hAnsi="Arial Narrow" w:hint="eastAsia"/>
          <w:sz w:val="32"/>
          <w:szCs w:val="32"/>
        </w:rPr>
        <w:t>单位进行</w:t>
      </w:r>
      <w:r w:rsidR="003124B2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8F3BD5">
        <w:rPr>
          <w:rFonts w:ascii="Arial Narrow" w:eastAsia="仿宋_GB2312" w:hAnsi="Arial Narrow" w:hint="eastAsia"/>
          <w:sz w:val="32"/>
          <w:szCs w:val="32"/>
        </w:rPr>
        <w:t>应当满足</w:t>
      </w:r>
      <w:r w:rsidR="009015B7">
        <w:rPr>
          <w:rFonts w:ascii="Arial Narrow" w:eastAsia="仿宋_GB2312" w:hAnsi="Arial Narrow" w:hint="eastAsia"/>
          <w:sz w:val="32"/>
          <w:szCs w:val="32"/>
        </w:rPr>
        <w:t>内部管理和外部管理的</w:t>
      </w:r>
      <w:r w:rsidR="008F3BD5">
        <w:rPr>
          <w:rFonts w:ascii="Arial Narrow" w:eastAsia="仿宋_GB2312" w:hAnsi="Arial Narrow" w:hint="eastAsia"/>
          <w:sz w:val="32"/>
          <w:szCs w:val="32"/>
        </w:rPr>
        <w:t>特定成本信息需求。</w:t>
      </w:r>
      <w:r w:rsidR="00F265AB" w:rsidRPr="00F265AB">
        <w:rPr>
          <w:rFonts w:ascii="Arial Narrow" w:eastAsia="仿宋_GB2312" w:hAnsi="Arial Narrow"/>
          <w:sz w:val="32"/>
          <w:szCs w:val="32"/>
        </w:rPr>
        <w:t>单位</w:t>
      </w:r>
      <w:r w:rsidR="00E3659D">
        <w:rPr>
          <w:rFonts w:ascii="Arial Narrow" w:eastAsia="仿宋_GB2312" w:hAnsi="Arial Narrow" w:hint="eastAsia"/>
          <w:sz w:val="32"/>
          <w:szCs w:val="32"/>
        </w:rPr>
        <w:t>的</w:t>
      </w:r>
      <w:r w:rsidR="001E03C1">
        <w:rPr>
          <w:rFonts w:ascii="Arial Narrow" w:eastAsia="仿宋_GB2312" w:hAnsi="Arial Narrow"/>
          <w:sz w:val="32"/>
          <w:szCs w:val="32"/>
        </w:rPr>
        <w:t>成本</w:t>
      </w:r>
      <w:r w:rsidR="008F3BD5">
        <w:rPr>
          <w:rFonts w:ascii="Arial Narrow" w:eastAsia="仿宋_GB2312" w:hAnsi="Arial Narrow" w:hint="eastAsia"/>
          <w:sz w:val="32"/>
          <w:szCs w:val="32"/>
        </w:rPr>
        <w:t>信息需求</w:t>
      </w:r>
      <w:r w:rsidR="00F6520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包括</w:t>
      </w:r>
      <w:r w:rsidR="0069272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但不限于以下方面</w:t>
      </w:r>
      <w:r w:rsidR="00F6520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：</w:t>
      </w:r>
    </w:p>
    <w:p w:rsidR="00964D65" w:rsidRDefault="00964D65" w:rsidP="00964D6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（一）成本控制。为满足该需求，单位应当</w:t>
      </w:r>
      <w:r w:rsidR="00CC29A3">
        <w:rPr>
          <w:rFonts w:ascii="Arial Narrow" w:eastAsia="仿宋_GB2312" w:hAnsi="Arial Narrow" w:hint="eastAsia"/>
          <w:sz w:val="32"/>
          <w:szCs w:val="32"/>
        </w:rPr>
        <w:t>完整、</w:t>
      </w:r>
      <w:r w:rsidRPr="002669E0">
        <w:rPr>
          <w:rFonts w:ascii="Arial Narrow" w:eastAsia="仿宋_GB2312" w:hAnsi="Arial Narrow" w:hint="eastAsia"/>
          <w:sz w:val="32"/>
          <w:szCs w:val="32"/>
        </w:rPr>
        <w:t>准确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00C0C">
        <w:rPr>
          <w:rFonts w:ascii="Arial Narrow" w:eastAsia="仿宋_GB2312" w:hAnsi="Arial Narrow" w:hint="eastAsia"/>
          <w:sz w:val="32"/>
          <w:szCs w:val="32"/>
        </w:rPr>
        <w:t>特定成本核算对象的</w:t>
      </w:r>
      <w:r w:rsidRPr="002669E0">
        <w:rPr>
          <w:rFonts w:ascii="Arial Narrow" w:eastAsia="仿宋_GB2312" w:hAnsi="Arial Narrow" w:hint="eastAsia"/>
          <w:sz w:val="32"/>
          <w:szCs w:val="32"/>
        </w:rPr>
        <w:t>成本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907958">
        <w:rPr>
          <w:rFonts w:ascii="Arial Narrow" w:eastAsia="仿宋_GB2312" w:hAnsi="Arial Narrow" w:hint="eastAsia"/>
          <w:sz w:val="32"/>
          <w:szCs w:val="32"/>
        </w:rPr>
        <w:t>揭示</w:t>
      </w:r>
      <w:r>
        <w:rPr>
          <w:rFonts w:ascii="Arial Narrow" w:eastAsia="仿宋_GB2312" w:hAnsi="Arial Narrow" w:hint="eastAsia"/>
          <w:sz w:val="32"/>
          <w:szCs w:val="32"/>
        </w:rPr>
        <w:t>成本发生和形成过程</w:t>
      </w:r>
      <w:r w:rsidR="00907958">
        <w:rPr>
          <w:rFonts w:ascii="Arial Narrow" w:eastAsia="仿宋_GB2312" w:hAnsi="Arial Narrow" w:hint="eastAsia"/>
          <w:sz w:val="32"/>
          <w:szCs w:val="32"/>
        </w:rPr>
        <w:t>，</w:t>
      </w:r>
      <w:r w:rsidR="00B42D19">
        <w:rPr>
          <w:rFonts w:ascii="Arial Narrow" w:eastAsia="仿宋_GB2312" w:hAnsi="Arial Narrow" w:hint="eastAsia"/>
          <w:sz w:val="32"/>
          <w:szCs w:val="32"/>
        </w:rPr>
        <w:t>以便对</w:t>
      </w:r>
      <w:r>
        <w:rPr>
          <w:rFonts w:ascii="Arial Narrow" w:eastAsia="仿宋_GB2312" w:hAnsi="Arial Narrow" w:hint="eastAsia"/>
          <w:sz w:val="32"/>
          <w:szCs w:val="32"/>
        </w:rPr>
        <w:t>影响成本的各种因素</w:t>
      </w:r>
      <w:r w:rsidR="00C832A8">
        <w:rPr>
          <w:rFonts w:ascii="Arial Narrow" w:eastAsia="仿宋_GB2312" w:hAnsi="Arial Narrow" w:hint="eastAsia"/>
          <w:sz w:val="32"/>
          <w:szCs w:val="32"/>
        </w:rPr>
        <w:t>、</w:t>
      </w:r>
      <w:r>
        <w:rPr>
          <w:rFonts w:ascii="Arial Narrow" w:eastAsia="仿宋_GB2312" w:hAnsi="Arial Narrow" w:hint="eastAsia"/>
          <w:sz w:val="32"/>
          <w:szCs w:val="32"/>
        </w:rPr>
        <w:t>条件施加影响或</w:t>
      </w:r>
      <w:r w:rsidR="00E71750">
        <w:rPr>
          <w:rFonts w:ascii="Arial Narrow" w:eastAsia="仿宋_GB2312" w:hAnsi="Arial Narrow" w:hint="eastAsia"/>
          <w:sz w:val="32"/>
          <w:szCs w:val="32"/>
        </w:rPr>
        <w:t>管控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DB250E">
        <w:rPr>
          <w:rFonts w:ascii="Arial Narrow" w:eastAsia="仿宋_GB2312" w:hAnsi="Arial Narrow" w:hint="eastAsia"/>
          <w:sz w:val="32"/>
          <w:szCs w:val="32"/>
        </w:rPr>
        <w:t>将</w:t>
      </w:r>
      <w:r>
        <w:rPr>
          <w:rFonts w:ascii="Arial Narrow" w:eastAsia="仿宋_GB2312" w:hAnsi="Arial Narrow" w:hint="eastAsia"/>
          <w:sz w:val="32"/>
          <w:szCs w:val="32"/>
        </w:rPr>
        <w:t>实际成本控制在预期目标内</w:t>
      </w:r>
      <w:r w:rsidRPr="002669E0">
        <w:rPr>
          <w:rFonts w:ascii="Arial Narrow" w:eastAsia="仿宋_GB2312" w:hAnsi="Arial Narrow" w:hint="eastAsia"/>
          <w:sz w:val="32"/>
          <w:szCs w:val="32"/>
        </w:rPr>
        <w:t>。</w:t>
      </w:r>
    </w:p>
    <w:p w:rsidR="00964D65" w:rsidRDefault="00964D65" w:rsidP="00964D6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（二）公共服务或产品定价。为满足该需求，单位应当</w:t>
      </w:r>
      <w:r w:rsidRPr="004B21EE">
        <w:rPr>
          <w:rFonts w:ascii="Arial Narrow" w:eastAsia="仿宋_GB2312" w:hAnsi="Arial Narrow" w:hint="eastAsia"/>
          <w:sz w:val="32"/>
          <w:szCs w:val="32"/>
        </w:rPr>
        <w:t>准确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AC464A">
        <w:rPr>
          <w:rFonts w:ascii="Arial Narrow" w:eastAsia="仿宋_GB2312" w:hAnsi="Arial Narrow" w:hint="eastAsia"/>
          <w:sz w:val="32"/>
          <w:szCs w:val="32"/>
        </w:rPr>
        <w:t>公共</w:t>
      </w:r>
      <w:r w:rsidRPr="004B21EE">
        <w:rPr>
          <w:rFonts w:ascii="Arial Narrow" w:eastAsia="仿宋_GB2312" w:hAnsi="Arial Narrow" w:hint="eastAsia"/>
          <w:sz w:val="32"/>
          <w:szCs w:val="32"/>
        </w:rPr>
        <w:t>服务或</w:t>
      </w:r>
      <w:r>
        <w:rPr>
          <w:rFonts w:ascii="Arial Narrow" w:eastAsia="仿宋_GB2312" w:hAnsi="Arial Narrow" w:hint="eastAsia"/>
          <w:sz w:val="32"/>
          <w:szCs w:val="32"/>
        </w:rPr>
        <w:t>产品</w:t>
      </w:r>
      <w:r w:rsidRPr="004B21EE">
        <w:rPr>
          <w:rFonts w:ascii="Arial Narrow" w:eastAsia="仿宋_GB2312" w:hAnsi="Arial Narrow" w:hint="eastAsia"/>
          <w:sz w:val="32"/>
          <w:szCs w:val="32"/>
        </w:rPr>
        <w:t>的成本</w:t>
      </w:r>
      <w:r>
        <w:rPr>
          <w:rFonts w:ascii="Arial Narrow" w:eastAsia="仿宋_GB2312" w:hAnsi="Arial Narrow" w:hint="eastAsia"/>
          <w:sz w:val="32"/>
          <w:szCs w:val="32"/>
        </w:rPr>
        <w:t>，以便为政府</w:t>
      </w:r>
      <w:r w:rsidR="007050B7">
        <w:rPr>
          <w:rFonts w:ascii="Arial Narrow" w:eastAsia="仿宋_GB2312" w:hAnsi="Arial Narrow" w:hint="eastAsia"/>
          <w:sz w:val="32"/>
          <w:szCs w:val="32"/>
        </w:rPr>
        <w:t>定价机构</w:t>
      </w:r>
      <w:r w:rsidR="00493EC9">
        <w:rPr>
          <w:rFonts w:ascii="Arial Narrow" w:eastAsia="仿宋_GB2312" w:hAnsi="Arial Narrow" w:hint="eastAsia"/>
          <w:sz w:val="32"/>
          <w:szCs w:val="32"/>
        </w:rPr>
        <w:t>、</w:t>
      </w:r>
      <w:r w:rsidR="00254BEE">
        <w:rPr>
          <w:rFonts w:ascii="Arial Narrow" w:eastAsia="仿宋_GB2312" w:hAnsi="Arial Narrow" w:hint="eastAsia"/>
          <w:sz w:val="32"/>
          <w:szCs w:val="32"/>
        </w:rPr>
        <w:t>有</w:t>
      </w:r>
      <w:r w:rsidR="00254BEE">
        <w:rPr>
          <w:rFonts w:ascii="Arial Narrow" w:eastAsia="仿宋_GB2312" w:hAnsi="Arial Narrow" w:hint="eastAsia"/>
          <w:sz w:val="32"/>
          <w:szCs w:val="32"/>
        </w:rPr>
        <w:lastRenderedPageBreak/>
        <w:t>关</w:t>
      </w:r>
      <w:r w:rsidR="00493EC9">
        <w:rPr>
          <w:rFonts w:ascii="Arial Narrow" w:eastAsia="仿宋_GB2312" w:hAnsi="Arial Narrow" w:hint="eastAsia"/>
          <w:sz w:val="32"/>
          <w:szCs w:val="32"/>
        </w:rPr>
        <w:t>单位</w:t>
      </w:r>
      <w:r w:rsidRPr="00C65DCD">
        <w:rPr>
          <w:rFonts w:ascii="Arial Narrow" w:eastAsia="仿宋_GB2312" w:hAnsi="Arial Narrow" w:hint="eastAsia"/>
          <w:sz w:val="32"/>
          <w:szCs w:val="32"/>
        </w:rPr>
        <w:t>制定</w:t>
      </w:r>
      <w:r w:rsidR="00FC3562">
        <w:rPr>
          <w:rFonts w:ascii="Arial Narrow" w:eastAsia="仿宋_GB2312" w:hAnsi="Arial Narrow" w:hint="eastAsia"/>
          <w:sz w:val="32"/>
          <w:szCs w:val="32"/>
        </w:rPr>
        <w:t>相关</w:t>
      </w:r>
      <w:r w:rsidRPr="00C65DCD">
        <w:rPr>
          <w:rFonts w:ascii="Arial Narrow" w:eastAsia="仿宋_GB2312" w:hAnsi="Arial Narrow" w:hint="eastAsia"/>
          <w:sz w:val="32"/>
          <w:szCs w:val="32"/>
        </w:rPr>
        <w:t>价格</w:t>
      </w:r>
      <w:r w:rsidR="008B33FE">
        <w:rPr>
          <w:rFonts w:ascii="Arial Narrow" w:eastAsia="仿宋_GB2312" w:hAnsi="Arial Narrow" w:hint="eastAsia"/>
          <w:sz w:val="32"/>
          <w:szCs w:val="32"/>
        </w:rPr>
        <w:t>或</w:t>
      </w:r>
      <w:r w:rsidR="00B30CD3">
        <w:rPr>
          <w:rFonts w:ascii="Arial Narrow" w:eastAsia="仿宋_GB2312" w:hAnsi="Arial Narrow" w:hint="eastAsia"/>
          <w:sz w:val="32"/>
          <w:szCs w:val="32"/>
        </w:rPr>
        <w:t>收费标准</w:t>
      </w:r>
      <w:r>
        <w:rPr>
          <w:rFonts w:ascii="Arial Narrow" w:eastAsia="仿宋_GB2312" w:hAnsi="Arial Narrow" w:hint="eastAsia"/>
          <w:sz w:val="32"/>
          <w:szCs w:val="32"/>
        </w:rPr>
        <w:t>提供</w:t>
      </w:r>
      <w:r w:rsidRPr="00C65DCD">
        <w:rPr>
          <w:rFonts w:ascii="Arial Narrow" w:eastAsia="仿宋_GB2312" w:hAnsi="Arial Narrow" w:hint="eastAsia"/>
          <w:sz w:val="32"/>
          <w:szCs w:val="32"/>
        </w:rPr>
        <w:t>依据</w:t>
      </w:r>
      <w:r w:rsidR="00FC3562">
        <w:rPr>
          <w:rFonts w:ascii="Arial Narrow" w:eastAsia="仿宋_GB2312" w:hAnsi="Arial Narrow" w:hint="eastAsia"/>
          <w:sz w:val="32"/>
          <w:szCs w:val="32"/>
        </w:rPr>
        <w:t>和参考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454F84" w:rsidRDefault="0052266A" w:rsidP="00A55D04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</w:t>
      </w:r>
      <w:r w:rsidR="00964D65">
        <w:rPr>
          <w:rFonts w:ascii="Arial Narrow" w:eastAsia="仿宋_GB2312" w:hAnsi="Arial Narrow" w:hint="eastAsia"/>
          <w:sz w:val="32"/>
          <w:szCs w:val="32"/>
        </w:rPr>
        <w:t>三</w:t>
      </w:r>
      <w:r>
        <w:rPr>
          <w:rFonts w:ascii="Arial Narrow" w:eastAsia="仿宋_GB2312" w:hAnsi="Arial Narrow" w:hint="eastAsia"/>
          <w:sz w:val="32"/>
          <w:szCs w:val="32"/>
        </w:rPr>
        <w:t>）绩效评价。</w:t>
      </w:r>
      <w:r w:rsidR="00B840B3" w:rsidRPr="008E037C">
        <w:rPr>
          <w:rFonts w:ascii="Arial Narrow" w:eastAsia="仿宋_GB2312" w:hAnsi="Arial Narrow" w:hint="eastAsia"/>
          <w:sz w:val="32"/>
          <w:szCs w:val="32"/>
        </w:rPr>
        <w:t>为满足</w:t>
      </w:r>
      <w:r>
        <w:rPr>
          <w:rFonts w:ascii="Arial Narrow" w:eastAsia="仿宋_GB2312" w:hAnsi="Arial Narrow" w:hint="eastAsia"/>
          <w:sz w:val="32"/>
          <w:szCs w:val="32"/>
        </w:rPr>
        <w:t>该</w:t>
      </w:r>
      <w:r w:rsidR="00B840B3" w:rsidRPr="008E037C">
        <w:rPr>
          <w:rFonts w:ascii="Arial Narrow" w:eastAsia="仿宋_GB2312" w:hAnsi="Arial Narrow" w:hint="eastAsia"/>
          <w:sz w:val="32"/>
          <w:szCs w:val="32"/>
        </w:rPr>
        <w:t>需求，单</w:t>
      </w:r>
      <w:r w:rsidR="00B840B3">
        <w:rPr>
          <w:rFonts w:ascii="Arial Narrow" w:eastAsia="仿宋_GB2312" w:hAnsi="Arial Narrow" w:hint="eastAsia"/>
          <w:sz w:val="32"/>
          <w:szCs w:val="32"/>
        </w:rPr>
        <w:t>位</w:t>
      </w:r>
      <w:r w:rsidR="00454F84">
        <w:rPr>
          <w:rFonts w:ascii="Arial Narrow" w:eastAsia="仿宋_GB2312" w:hAnsi="Arial Narrow" w:hint="eastAsia"/>
          <w:sz w:val="32"/>
          <w:szCs w:val="32"/>
        </w:rPr>
        <w:t>应当</w:t>
      </w:r>
      <w:r w:rsidR="00A55D04">
        <w:rPr>
          <w:rFonts w:ascii="Arial Narrow" w:eastAsia="仿宋_GB2312" w:hAnsi="Arial Narrow" w:hint="eastAsia"/>
          <w:sz w:val="32"/>
          <w:szCs w:val="32"/>
        </w:rPr>
        <w:t>设置</w:t>
      </w:r>
      <w:r w:rsidR="00146E79">
        <w:rPr>
          <w:rFonts w:ascii="Arial Narrow" w:eastAsia="仿宋_GB2312" w:hAnsi="Arial Narrow" w:hint="eastAsia"/>
          <w:sz w:val="32"/>
          <w:szCs w:val="32"/>
        </w:rPr>
        <w:t>与</w:t>
      </w:r>
      <w:r w:rsidR="00A55D04">
        <w:rPr>
          <w:rFonts w:ascii="Arial Narrow" w:eastAsia="仿宋_GB2312" w:hAnsi="Arial Narrow" w:hint="eastAsia"/>
          <w:sz w:val="32"/>
          <w:szCs w:val="32"/>
        </w:rPr>
        <w:t>成本</w:t>
      </w:r>
      <w:r w:rsidR="00146E79">
        <w:rPr>
          <w:rFonts w:ascii="Arial Narrow" w:eastAsia="仿宋_GB2312" w:hAnsi="Arial Narrow" w:hint="eastAsia"/>
          <w:sz w:val="32"/>
          <w:szCs w:val="32"/>
        </w:rPr>
        <w:t>相关的</w:t>
      </w:r>
      <w:r w:rsidR="00A55D04">
        <w:rPr>
          <w:rFonts w:ascii="Arial Narrow" w:eastAsia="仿宋_GB2312" w:hAnsi="Arial Narrow" w:hint="eastAsia"/>
          <w:sz w:val="32"/>
          <w:szCs w:val="32"/>
        </w:rPr>
        <w:t>绩效</w:t>
      </w:r>
      <w:r w:rsidR="00146E79">
        <w:rPr>
          <w:rFonts w:ascii="Arial Narrow" w:eastAsia="仿宋_GB2312" w:hAnsi="Arial Narrow" w:hint="eastAsia"/>
          <w:sz w:val="32"/>
          <w:szCs w:val="32"/>
        </w:rPr>
        <w:t>指标</w:t>
      </w:r>
      <w:r w:rsidR="00DC7F74">
        <w:rPr>
          <w:rFonts w:ascii="Arial Narrow" w:eastAsia="仿宋_GB2312" w:hAnsi="Arial Narrow" w:hint="eastAsia"/>
          <w:sz w:val="32"/>
          <w:szCs w:val="32"/>
        </w:rPr>
        <w:t>并</w:t>
      </w:r>
      <w:r w:rsidR="00146E79">
        <w:rPr>
          <w:rFonts w:ascii="Arial Narrow" w:eastAsia="仿宋_GB2312" w:hAnsi="Arial Narrow" w:hint="eastAsia"/>
          <w:sz w:val="32"/>
          <w:szCs w:val="32"/>
        </w:rPr>
        <w:t>加以准确核算</w:t>
      </w:r>
      <w:r w:rsidR="008E037C">
        <w:rPr>
          <w:rFonts w:ascii="Arial Narrow" w:eastAsia="仿宋_GB2312" w:hAnsi="Arial Narrow" w:hint="eastAsia"/>
          <w:sz w:val="32"/>
          <w:szCs w:val="32"/>
        </w:rPr>
        <w:t>，</w:t>
      </w:r>
      <w:r w:rsidR="00A54314">
        <w:rPr>
          <w:rFonts w:ascii="Arial Narrow" w:eastAsia="仿宋_GB2312" w:hAnsi="Arial Narrow" w:hint="eastAsia"/>
          <w:sz w:val="32"/>
          <w:szCs w:val="32"/>
        </w:rPr>
        <w:t>以便</w:t>
      </w:r>
      <w:r w:rsidR="008E037C">
        <w:rPr>
          <w:rFonts w:ascii="Arial Narrow" w:eastAsia="仿宋_GB2312" w:hAnsi="Arial Narrow" w:hint="eastAsia"/>
          <w:sz w:val="32"/>
          <w:szCs w:val="32"/>
        </w:rPr>
        <w:t>衡量</w:t>
      </w:r>
      <w:r w:rsidR="00454F84">
        <w:rPr>
          <w:rFonts w:ascii="Arial Narrow" w:eastAsia="仿宋_GB2312" w:hAnsi="Arial Narrow" w:hint="eastAsia"/>
          <w:sz w:val="32"/>
          <w:szCs w:val="32"/>
        </w:rPr>
        <w:t>单位整体</w:t>
      </w:r>
      <w:r w:rsidR="00146E79">
        <w:rPr>
          <w:rFonts w:ascii="Arial Narrow" w:eastAsia="仿宋_GB2312" w:hAnsi="Arial Narrow" w:hint="eastAsia"/>
          <w:sz w:val="32"/>
          <w:szCs w:val="32"/>
        </w:rPr>
        <w:t>和内部组织部门</w:t>
      </w:r>
      <w:r w:rsidR="00660F7E">
        <w:rPr>
          <w:rFonts w:ascii="Arial Narrow" w:eastAsia="仿宋_GB2312" w:hAnsi="Arial Narrow" w:hint="eastAsia"/>
          <w:sz w:val="32"/>
          <w:szCs w:val="32"/>
        </w:rPr>
        <w:t>运行效率、</w:t>
      </w:r>
      <w:r w:rsidR="00454F84">
        <w:rPr>
          <w:rFonts w:ascii="Arial Narrow" w:eastAsia="仿宋_GB2312" w:hAnsi="Arial Narrow" w:hint="eastAsia"/>
          <w:sz w:val="32"/>
          <w:szCs w:val="32"/>
        </w:rPr>
        <w:t>核心业务实施效果</w:t>
      </w:r>
      <w:r w:rsidR="00BA668A">
        <w:rPr>
          <w:rFonts w:ascii="Arial Narrow" w:eastAsia="仿宋_GB2312" w:hAnsi="Arial Narrow" w:hint="eastAsia"/>
          <w:sz w:val="32"/>
          <w:szCs w:val="32"/>
        </w:rPr>
        <w:t>、</w:t>
      </w:r>
      <w:r w:rsidR="00660F7E">
        <w:rPr>
          <w:rFonts w:ascii="Arial Narrow" w:eastAsia="仿宋_GB2312" w:hAnsi="Arial Narrow" w:hint="eastAsia"/>
          <w:sz w:val="32"/>
          <w:szCs w:val="32"/>
        </w:rPr>
        <w:t>政策和</w:t>
      </w:r>
      <w:r w:rsidR="00BA668A">
        <w:rPr>
          <w:rFonts w:ascii="Arial Narrow" w:eastAsia="仿宋_GB2312" w:hAnsi="Arial Narrow" w:hint="eastAsia"/>
          <w:sz w:val="32"/>
          <w:szCs w:val="32"/>
        </w:rPr>
        <w:t>项目资金使用效果</w:t>
      </w:r>
      <w:r w:rsidR="00454F84">
        <w:rPr>
          <w:rFonts w:ascii="Arial Narrow" w:eastAsia="仿宋_GB2312" w:hAnsi="Arial Narrow" w:hint="eastAsia"/>
          <w:sz w:val="32"/>
          <w:szCs w:val="32"/>
        </w:rPr>
        <w:t>。</w:t>
      </w:r>
    </w:p>
    <w:p w:rsidR="002628F7" w:rsidRDefault="00560A01" w:rsidP="007328D6">
      <w:pPr>
        <w:ind w:left="0" w:firstLineChars="200" w:firstLine="643"/>
        <w:rPr>
          <w:rFonts w:ascii="Arial Narrow" w:eastAsia="仿宋_GB2312" w:hAnsi="Arial Narrow"/>
          <w:color w:val="7030A0"/>
          <w:sz w:val="32"/>
          <w:szCs w:val="32"/>
        </w:rPr>
      </w:pPr>
      <w:r w:rsidRPr="002628F7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六</w:t>
      </w:r>
      <w:r w:rsidR="004C70F8" w:rsidRPr="002628F7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2628F7" w:rsidRPr="002628F7">
        <w:rPr>
          <w:rFonts w:ascii="Arial Narrow" w:eastAsia="仿宋_GB2312" w:hAnsi="Arial Narrow"/>
          <w:sz w:val="32"/>
          <w:szCs w:val="32"/>
        </w:rPr>
        <w:t>单位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2628F7" w:rsidRPr="002628F7">
        <w:rPr>
          <w:rFonts w:ascii="Arial Narrow" w:eastAsia="仿宋_GB2312" w:hAnsi="Arial Narrow"/>
          <w:sz w:val="32"/>
          <w:szCs w:val="32"/>
        </w:rPr>
        <w:t>以权责发生制</w:t>
      </w:r>
      <w:r w:rsidR="00703E2E">
        <w:rPr>
          <w:rFonts w:ascii="Arial Narrow" w:eastAsia="仿宋_GB2312" w:hAnsi="Arial Narrow" w:hint="eastAsia"/>
          <w:sz w:val="32"/>
          <w:szCs w:val="32"/>
        </w:rPr>
        <w:t>财务会计数据为基础</w:t>
      </w:r>
      <w:r w:rsidR="002628F7" w:rsidRPr="002628F7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7E2739" w:rsidRPr="00402BC1">
        <w:rPr>
          <w:rFonts w:ascii="Arial Narrow" w:eastAsia="仿宋_GB2312" w:hAnsi="Arial Narrow" w:hint="eastAsia"/>
          <w:sz w:val="32"/>
          <w:szCs w:val="32"/>
        </w:rPr>
        <w:t>，财务会计有关明细科目设置和辅助核算应当满足成本核算</w:t>
      </w:r>
      <w:r w:rsidR="006D3F04" w:rsidRPr="00402BC1">
        <w:rPr>
          <w:rFonts w:ascii="Arial Narrow" w:eastAsia="仿宋_GB2312" w:hAnsi="Arial Narrow" w:hint="eastAsia"/>
          <w:sz w:val="32"/>
          <w:szCs w:val="32"/>
        </w:rPr>
        <w:t>的</w:t>
      </w:r>
      <w:r w:rsidR="007E2739" w:rsidRPr="00402BC1">
        <w:rPr>
          <w:rFonts w:ascii="Arial Narrow" w:eastAsia="仿宋_GB2312" w:hAnsi="Arial Narrow" w:hint="eastAsia"/>
          <w:sz w:val="32"/>
          <w:szCs w:val="32"/>
        </w:rPr>
        <w:t>需要</w:t>
      </w:r>
      <w:r w:rsidR="002628F7" w:rsidRPr="00402BC1">
        <w:rPr>
          <w:rFonts w:ascii="Arial Narrow" w:eastAsia="仿宋_GB2312" w:hAnsi="Arial Narrow"/>
          <w:sz w:val="32"/>
          <w:szCs w:val="32"/>
        </w:rPr>
        <w:t>。</w:t>
      </w:r>
    </w:p>
    <w:p w:rsidR="00AB55D8" w:rsidRDefault="00B16BDF" w:rsidP="004C70F8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/>
          <w:b/>
          <w:sz w:val="32"/>
          <w:szCs w:val="32"/>
        </w:rPr>
        <w:t>第</w:t>
      </w:r>
      <w:r w:rsidR="00560A01">
        <w:rPr>
          <w:rFonts w:ascii="Arial Narrow" w:eastAsia="仿宋_GB2312" w:hAnsi="Arial Narrow" w:hint="eastAsia"/>
          <w:b/>
          <w:sz w:val="32"/>
          <w:szCs w:val="32"/>
        </w:rPr>
        <w:t>七</w:t>
      </w:r>
      <w:r w:rsidR="004C70F8" w:rsidRPr="00B16BDF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B16BDF">
        <w:rPr>
          <w:rFonts w:ascii="Arial Narrow" w:eastAsia="仿宋_GB2312" w:hAnsi="Arial Narrow"/>
          <w:sz w:val="32"/>
          <w:szCs w:val="32"/>
        </w:rPr>
        <w:t>单位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Pr="00B16BDF">
        <w:rPr>
          <w:rFonts w:ascii="Arial Narrow" w:eastAsia="仿宋_GB2312" w:hAnsi="Arial Narrow"/>
          <w:sz w:val="32"/>
          <w:szCs w:val="32"/>
        </w:rPr>
        <w:t>建立健全成本</w:t>
      </w:r>
      <w:r w:rsidR="00B33BE9">
        <w:rPr>
          <w:rFonts w:ascii="Arial Narrow" w:eastAsia="仿宋_GB2312" w:hAnsi="Arial Narrow" w:hint="eastAsia"/>
          <w:sz w:val="32"/>
          <w:szCs w:val="32"/>
        </w:rPr>
        <w:t>费用</w:t>
      </w:r>
      <w:r w:rsidRPr="00B16BDF">
        <w:rPr>
          <w:rFonts w:ascii="Arial Narrow" w:eastAsia="仿宋_GB2312" w:hAnsi="Arial Narrow"/>
          <w:sz w:val="32"/>
          <w:szCs w:val="32"/>
        </w:rPr>
        <w:t>相关原始记录，</w:t>
      </w:r>
      <w:r w:rsidRPr="00B16BDF">
        <w:rPr>
          <w:rFonts w:ascii="Arial Narrow" w:eastAsia="仿宋_GB2312" w:hAnsi="Arial Narrow" w:hint="eastAsia"/>
          <w:sz w:val="32"/>
          <w:szCs w:val="32"/>
        </w:rPr>
        <w:t>充分利用现代信息技术，</w:t>
      </w:r>
      <w:r w:rsidRPr="00B16BDF">
        <w:rPr>
          <w:rFonts w:ascii="Arial Narrow" w:eastAsia="仿宋_GB2312" w:hAnsi="Arial Narrow"/>
          <w:sz w:val="32"/>
          <w:szCs w:val="32"/>
        </w:rPr>
        <w:t>加强和完善成本数据的收集、记录、传递、汇总和整理</w:t>
      </w:r>
      <w:r w:rsidR="002809BD">
        <w:rPr>
          <w:rFonts w:ascii="Arial Narrow" w:eastAsia="仿宋_GB2312" w:hAnsi="Arial Narrow" w:hint="eastAsia"/>
          <w:sz w:val="32"/>
          <w:szCs w:val="32"/>
        </w:rPr>
        <w:t>等基础</w:t>
      </w:r>
      <w:r w:rsidRPr="00B16BDF">
        <w:rPr>
          <w:rFonts w:ascii="Arial Narrow" w:eastAsia="仿宋_GB2312" w:hAnsi="Arial Narrow"/>
          <w:sz w:val="32"/>
          <w:szCs w:val="32"/>
        </w:rPr>
        <w:t>工作，</w:t>
      </w:r>
      <w:r w:rsidR="00AB55D8">
        <w:rPr>
          <w:rFonts w:ascii="Arial Narrow" w:eastAsia="仿宋_GB2312" w:hAnsi="Arial Narrow" w:hint="eastAsia"/>
          <w:sz w:val="32"/>
          <w:szCs w:val="32"/>
        </w:rPr>
        <w:t>为成本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AB55D8">
        <w:rPr>
          <w:rFonts w:ascii="Arial Narrow" w:eastAsia="仿宋_GB2312" w:hAnsi="Arial Narrow" w:hint="eastAsia"/>
          <w:sz w:val="32"/>
          <w:szCs w:val="32"/>
        </w:rPr>
        <w:t>提供必要的数据基础。</w:t>
      </w:r>
    </w:p>
    <w:p w:rsidR="004C70F8" w:rsidRDefault="00560A01" w:rsidP="004C70F8">
      <w:pPr>
        <w:tabs>
          <w:tab w:val="right" w:pos="8463"/>
        </w:tabs>
        <w:ind w:left="0" w:firstLineChars="200" w:firstLine="643"/>
        <w:rPr>
          <w:rFonts w:ascii="Arial Narrow" w:eastAsia="仿宋_GB2312" w:hAnsi="Arial Narrow"/>
          <w:color w:val="7030A0"/>
          <w:sz w:val="32"/>
          <w:szCs w:val="32"/>
        </w:rPr>
      </w:pPr>
      <w:r w:rsidRPr="00D86BF6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八</w:t>
      </w:r>
      <w:r w:rsidR="004C70F8" w:rsidRPr="00D86BF6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16BDF" w:rsidRPr="00D86BF6">
        <w:rPr>
          <w:rFonts w:ascii="Arial Narrow" w:eastAsia="仿宋_GB2312" w:hAnsi="Arial Narrow"/>
          <w:sz w:val="32"/>
          <w:szCs w:val="32"/>
        </w:rPr>
        <w:t>单位</w:t>
      </w:r>
      <w:r w:rsidR="004C70F8" w:rsidRPr="00D86BF6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D86BF6">
        <w:rPr>
          <w:rFonts w:ascii="Arial Narrow" w:eastAsia="仿宋_GB2312" w:hAnsi="Arial Narrow"/>
          <w:sz w:val="32"/>
          <w:szCs w:val="32"/>
        </w:rPr>
        <w:t>，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4C70F8" w:rsidRPr="00D86BF6">
        <w:rPr>
          <w:rFonts w:ascii="Arial Narrow" w:eastAsia="仿宋_GB2312" w:hAnsi="Arial Narrow"/>
          <w:sz w:val="32"/>
          <w:szCs w:val="32"/>
        </w:rPr>
        <w:t>遵循</w:t>
      </w:r>
      <w:r w:rsidR="00D86BF6" w:rsidRPr="00D86BF6">
        <w:rPr>
          <w:rFonts w:ascii="Arial Narrow" w:eastAsia="仿宋_GB2312" w:hAnsi="Arial Narrow"/>
          <w:sz w:val="32"/>
          <w:szCs w:val="32"/>
        </w:rPr>
        <w:t>以下原则：</w:t>
      </w:r>
      <w:r w:rsidR="00D86BF6" w:rsidRPr="00470D05">
        <w:rPr>
          <w:rFonts w:ascii="Arial Narrow" w:eastAsia="仿宋_GB2312" w:hAnsi="Arial Narrow"/>
          <w:color w:val="7030A0"/>
          <w:sz w:val="32"/>
          <w:szCs w:val="32"/>
        </w:rPr>
        <w:t xml:space="preserve"> </w:t>
      </w:r>
    </w:p>
    <w:p w:rsidR="00D37296" w:rsidRPr="00D37296" w:rsidRDefault="00D37296" w:rsidP="00D37296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D37296">
        <w:rPr>
          <w:rFonts w:ascii="Arial Narrow" w:eastAsia="仿宋_GB2312" w:hAnsi="Arial Narrow" w:hint="eastAsia"/>
          <w:sz w:val="32"/>
          <w:szCs w:val="32"/>
        </w:rPr>
        <w:t>（一）相关性原则</w:t>
      </w:r>
      <w:r>
        <w:rPr>
          <w:rFonts w:ascii="Arial Narrow" w:eastAsia="仿宋_GB2312" w:hAnsi="Arial Narrow" w:hint="eastAsia"/>
          <w:sz w:val="32"/>
          <w:szCs w:val="32"/>
        </w:rPr>
        <w:t>。</w:t>
      </w:r>
      <w:r w:rsidRPr="00D37296">
        <w:rPr>
          <w:rFonts w:ascii="Arial Narrow" w:eastAsia="仿宋_GB2312" w:hAnsi="Arial Narrow" w:hint="eastAsia"/>
          <w:sz w:val="32"/>
          <w:szCs w:val="32"/>
        </w:rPr>
        <w:t>单位</w:t>
      </w:r>
      <w:r w:rsidR="000B31DC">
        <w:rPr>
          <w:rFonts w:ascii="Arial Narrow" w:eastAsia="仿宋_GB2312" w:hAnsi="Arial Narrow" w:hint="eastAsia"/>
          <w:sz w:val="32"/>
          <w:szCs w:val="32"/>
        </w:rPr>
        <w:t>选择成本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0B31DC">
        <w:rPr>
          <w:rFonts w:ascii="Arial Narrow" w:eastAsia="仿宋_GB2312" w:hAnsi="Arial Narrow" w:hint="eastAsia"/>
          <w:sz w:val="32"/>
          <w:szCs w:val="32"/>
        </w:rPr>
        <w:t>对象、</w:t>
      </w:r>
      <w:r w:rsidR="00437262">
        <w:rPr>
          <w:rFonts w:ascii="Arial Narrow" w:eastAsia="仿宋_GB2312" w:hAnsi="Arial Narrow" w:hint="eastAsia"/>
          <w:sz w:val="32"/>
          <w:szCs w:val="32"/>
        </w:rPr>
        <w:t>归集分配成本、</w:t>
      </w:r>
      <w:r w:rsidRPr="00D37296">
        <w:rPr>
          <w:rFonts w:ascii="Arial Narrow" w:eastAsia="仿宋_GB2312" w:hAnsi="Arial Narrow" w:hint="eastAsia"/>
          <w:sz w:val="32"/>
          <w:szCs w:val="32"/>
        </w:rPr>
        <w:t>提供成本信息应当与</w:t>
      </w:r>
      <w:r>
        <w:rPr>
          <w:rFonts w:ascii="Arial Narrow" w:eastAsia="仿宋_GB2312" w:hAnsi="Arial Narrow" w:hint="eastAsia"/>
          <w:sz w:val="32"/>
          <w:szCs w:val="32"/>
        </w:rPr>
        <w:t>满足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Pr="00D37296">
        <w:rPr>
          <w:rFonts w:ascii="Arial Narrow" w:eastAsia="仿宋_GB2312" w:hAnsi="Arial Narrow" w:hint="eastAsia"/>
          <w:sz w:val="32"/>
          <w:szCs w:val="32"/>
        </w:rPr>
        <w:t>相关，有助于成本信息使用</w:t>
      </w:r>
      <w:r w:rsidR="002D3616">
        <w:rPr>
          <w:rFonts w:ascii="Arial Narrow" w:eastAsia="仿宋_GB2312" w:hAnsi="Arial Narrow" w:hint="eastAsia"/>
          <w:sz w:val="32"/>
          <w:szCs w:val="32"/>
        </w:rPr>
        <w:t>者</w:t>
      </w:r>
      <w:r w:rsidRPr="00D37296">
        <w:rPr>
          <w:rFonts w:ascii="Arial Narrow" w:eastAsia="仿宋_GB2312" w:hAnsi="Arial Narrow" w:hint="eastAsia"/>
          <w:sz w:val="32"/>
          <w:szCs w:val="32"/>
        </w:rPr>
        <w:t>依据成本信息</w:t>
      </w:r>
      <w:proofErr w:type="gramStart"/>
      <w:r w:rsidRPr="00D37296">
        <w:rPr>
          <w:rFonts w:ascii="Arial Narrow" w:eastAsia="仿宋_GB2312" w:hAnsi="Arial Narrow" w:hint="eastAsia"/>
          <w:sz w:val="32"/>
          <w:szCs w:val="32"/>
        </w:rPr>
        <w:t>作出</w:t>
      </w:r>
      <w:proofErr w:type="gramEnd"/>
      <w:r w:rsidRPr="00D37296">
        <w:rPr>
          <w:rFonts w:ascii="Arial Narrow" w:eastAsia="仿宋_GB2312" w:hAnsi="Arial Narrow" w:hint="eastAsia"/>
          <w:sz w:val="32"/>
          <w:szCs w:val="32"/>
        </w:rPr>
        <w:t>评价或决策。</w:t>
      </w:r>
    </w:p>
    <w:p w:rsidR="00D86BF6" w:rsidRDefault="00D86BF6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D37296" w:rsidRPr="000F55EE">
        <w:rPr>
          <w:rFonts w:ascii="Arial Narrow" w:eastAsia="仿宋_GB2312" w:hAnsi="Arial Narrow"/>
          <w:sz w:val="32"/>
          <w:szCs w:val="32"/>
        </w:rPr>
        <w:t>二</w:t>
      </w:r>
      <w:r w:rsidRPr="000F55EE">
        <w:rPr>
          <w:rFonts w:ascii="Arial Narrow" w:eastAsia="仿宋_GB2312" w:hAnsi="Arial Narrow"/>
          <w:sz w:val="32"/>
          <w:szCs w:val="32"/>
        </w:rPr>
        <w:t>）可靠性原则</w:t>
      </w:r>
      <w:r w:rsidR="000F55EE" w:rsidRPr="000F55EE">
        <w:rPr>
          <w:rFonts w:ascii="Arial Narrow" w:eastAsia="仿宋_GB2312" w:hAnsi="Arial Narrow"/>
          <w:sz w:val="32"/>
          <w:szCs w:val="32"/>
        </w:rPr>
        <w:t>。单位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以实际发生的</w:t>
      </w:r>
      <w:r w:rsidR="00D45D0D">
        <w:rPr>
          <w:rFonts w:ascii="Arial Narrow" w:eastAsia="仿宋_GB2312" w:hAnsi="Arial Narrow" w:hint="eastAsia"/>
          <w:sz w:val="32"/>
          <w:szCs w:val="32"/>
        </w:rPr>
        <w:t>经济业务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或事项为依据进行成本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0F55EE" w:rsidRPr="000F55EE">
        <w:rPr>
          <w:rFonts w:ascii="Arial Narrow" w:eastAsia="仿宋_GB2312" w:hAnsi="Arial Narrow" w:hint="eastAsia"/>
          <w:sz w:val="32"/>
          <w:szCs w:val="32"/>
        </w:rPr>
        <w:t>，保证成本信息真实可靠、内容完整。</w:t>
      </w:r>
    </w:p>
    <w:p w:rsidR="004C70F8" w:rsidRPr="000F55EE" w:rsidRDefault="00D86BF6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D37296" w:rsidRPr="000F55EE">
        <w:rPr>
          <w:rFonts w:ascii="Arial Narrow" w:eastAsia="仿宋_GB2312" w:hAnsi="Arial Narrow"/>
          <w:sz w:val="32"/>
          <w:szCs w:val="32"/>
        </w:rPr>
        <w:t>三</w:t>
      </w:r>
      <w:r w:rsidRPr="000F55EE">
        <w:rPr>
          <w:rFonts w:ascii="Arial Narrow" w:eastAsia="仿宋_GB2312" w:hAnsi="Arial Narrow"/>
          <w:sz w:val="32"/>
          <w:szCs w:val="32"/>
        </w:rPr>
        <w:t>）适</w:t>
      </w:r>
      <w:r w:rsidR="00D22118">
        <w:rPr>
          <w:rFonts w:ascii="Arial Narrow" w:eastAsia="仿宋_GB2312" w:hAnsi="Arial Narrow"/>
          <w:sz w:val="32"/>
          <w:szCs w:val="32"/>
        </w:rPr>
        <w:t>应</w:t>
      </w:r>
      <w:r w:rsidR="004C70F8" w:rsidRPr="000F55EE">
        <w:rPr>
          <w:rFonts w:ascii="Arial Narrow" w:eastAsia="仿宋_GB2312" w:hAnsi="Arial Narrow"/>
          <w:sz w:val="32"/>
          <w:szCs w:val="32"/>
        </w:rPr>
        <w:t>性原则</w:t>
      </w:r>
      <w:r w:rsidRPr="000F55EE">
        <w:rPr>
          <w:rFonts w:ascii="Arial Narrow" w:eastAsia="仿宋_GB2312" w:hAnsi="Arial Narrow"/>
          <w:sz w:val="32"/>
          <w:szCs w:val="32"/>
        </w:rPr>
        <w:t>。</w:t>
      </w:r>
      <w:r w:rsidR="000F55EE" w:rsidRPr="000F55EE">
        <w:rPr>
          <w:rFonts w:ascii="Arial Narrow" w:eastAsia="仿宋_GB2312" w:hAnsi="Arial Narrow"/>
          <w:sz w:val="32"/>
          <w:szCs w:val="32"/>
        </w:rPr>
        <w:t>单位进行</w:t>
      </w:r>
      <w:r w:rsidRPr="000F55EE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0F55EE" w:rsidRPr="000F55EE">
        <w:rPr>
          <w:rFonts w:ascii="Arial Narrow" w:eastAsia="仿宋_GB2312" w:hAnsi="Arial Narrow"/>
          <w:sz w:val="32"/>
          <w:szCs w:val="32"/>
        </w:rPr>
        <w:t>，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Pr="000F55EE">
        <w:rPr>
          <w:rFonts w:ascii="Arial Narrow" w:eastAsia="仿宋_GB2312" w:hAnsi="Arial Narrow"/>
          <w:sz w:val="32"/>
          <w:szCs w:val="32"/>
        </w:rPr>
        <w:t>与单位行业特点、特定的</w:t>
      </w:r>
      <w:r w:rsidR="008F3BD5">
        <w:rPr>
          <w:rFonts w:ascii="Arial Narrow" w:eastAsia="仿宋_GB2312" w:hAnsi="Arial Narrow"/>
          <w:sz w:val="32"/>
          <w:szCs w:val="32"/>
        </w:rPr>
        <w:t>成本信息需求</w:t>
      </w:r>
      <w:r w:rsidRPr="000F55EE">
        <w:rPr>
          <w:rFonts w:ascii="Arial Narrow" w:eastAsia="仿宋_GB2312" w:hAnsi="Arial Narrow"/>
          <w:sz w:val="32"/>
          <w:szCs w:val="32"/>
        </w:rPr>
        <w:t>相适</w:t>
      </w:r>
      <w:r w:rsidR="00D22118">
        <w:rPr>
          <w:rFonts w:ascii="Arial Narrow" w:eastAsia="仿宋_GB2312" w:hAnsi="Arial Narrow"/>
          <w:sz w:val="32"/>
          <w:szCs w:val="32"/>
        </w:rPr>
        <w:t>应</w:t>
      </w:r>
      <w:r w:rsidR="004C70F8" w:rsidRPr="000F55EE">
        <w:rPr>
          <w:rFonts w:ascii="Arial Narrow" w:eastAsia="仿宋_GB2312" w:hAnsi="Arial Narrow"/>
          <w:sz w:val="32"/>
          <w:szCs w:val="32"/>
        </w:rPr>
        <w:t>。</w:t>
      </w:r>
    </w:p>
    <w:p w:rsidR="00C87E2F" w:rsidRDefault="00C87E2F" w:rsidP="00C87E2F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（四）及时性原则。单位应当及时</w:t>
      </w:r>
      <w:r w:rsidRPr="00894D28">
        <w:rPr>
          <w:rFonts w:ascii="Arial Narrow" w:eastAsia="仿宋_GB2312" w:hAnsi="Arial Narrow" w:hint="eastAsia"/>
          <w:sz w:val="32"/>
          <w:szCs w:val="32"/>
        </w:rPr>
        <w:t>收集</w:t>
      </w:r>
      <w:r>
        <w:rPr>
          <w:rFonts w:ascii="Arial Narrow" w:eastAsia="仿宋_GB2312" w:hAnsi="Arial Narrow" w:hint="eastAsia"/>
          <w:sz w:val="32"/>
          <w:szCs w:val="32"/>
        </w:rPr>
        <w:t>、传递、处理、</w:t>
      </w:r>
      <w:r>
        <w:rPr>
          <w:rFonts w:ascii="Arial Narrow" w:eastAsia="仿宋_GB2312" w:hAnsi="Arial Narrow" w:hint="eastAsia"/>
          <w:sz w:val="32"/>
          <w:szCs w:val="32"/>
        </w:rPr>
        <w:lastRenderedPageBreak/>
        <w:t>报告</w:t>
      </w:r>
      <w:r w:rsidRPr="00894D28">
        <w:rPr>
          <w:rFonts w:ascii="Arial Narrow" w:eastAsia="仿宋_GB2312" w:hAnsi="Arial Narrow" w:hint="eastAsia"/>
          <w:sz w:val="32"/>
          <w:szCs w:val="32"/>
        </w:rPr>
        <w:t>成本信息，便于</w:t>
      </w:r>
      <w:r>
        <w:rPr>
          <w:rFonts w:ascii="Arial Narrow" w:eastAsia="仿宋_GB2312" w:hAnsi="Arial Narrow" w:hint="eastAsia"/>
          <w:sz w:val="32"/>
          <w:szCs w:val="32"/>
        </w:rPr>
        <w:t>信息使用者</w:t>
      </w:r>
      <w:r w:rsidRPr="00894D28">
        <w:rPr>
          <w:rFonts w:ascii="Arial Narrow" w:eastAsia="仿宋_GB2312" w:hAnsi="Arial Narrow" w:hint="eastAsia"/>
          <w:sz w:val="32"/>
          <w:szCs w:val="32"/>
        </w:rPr>
        <w:t>及时</w:t>
      </w:r>
      <w:proofErr w:type="gramStart"/>
      <w:r w:rsidRPr="00D37296">
        <w:rPr>
          <w:rFonts w:ascii="Arial Narrow" w:eastAsia="仿宋_GB2312" w:hAnsi="Arial Narrow" w:hint="eastAsia"/>
          <w:sz w:val="32"/>
          <w:szCs w:val="32"/>
        </w:rPr>
        <w:t>作出</w:t>
      </w:r>
      <w:proofErr w:type="gramEnd"/>
      <w:r w:rsidRPr="00D37296">
        <w:rPr>
          <w:rFonts w:ascii="Arial Narrow" w:eastAsia="仿宋_GB2312" w:hAnsi="Arial Narrow" w:hint="eastAsia"/>
          <w:sz w:val="32"/>
          <w:szCs w:val="32"/>
        </w:rPr>
        <w:t>评价或决策</w:t>
      </w:r>
      <w:r w:rsidRPr="00894D28">
        <w:rPr>
          <w:rFonts w:ascii="Arial Narrow" w:eastAsia="仿宋_GB2312" w:hAnsi="Arial Narrow" w:hint="eastAsia"/>
          <w:sz w:val="32"/>
          <w:szCs w:val="32"/>
        </w:rPr>
        <w:t>。</w:t>
      </w:r>
    </w:p>
    <w:p w:rsidR="004C70F8" w:rsidRDefault="000F55EE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0F55EE">
        <w:rPr>
          <w:rFonts w:ascii="Arial Narrow" w:eastAsia="仿宋_GB2312" w:hAnsi="Arial Narrow"/>
          <w:sz w:val="32"/>
          <w:szCs w:val="32"/>
        </w:rPr>
        <w:t>（</w:t>
      </w:r>
      <w:r w:rsidR="00520326">
        <w:rPr>
          <w:rFonts w:ascii="Arial Narrow" w:eastAsia="仿宋_GB2312" w:hAnsi="Arial Narrow" w:hint="eastAsia"/>
          <w:sz w:val="32"/>
          <w:szCs w:val="32"/>
        </w:rPr>
        <w:t>五</w:t>
      </w:r>
      <w:r w:rsidRPr="000F55EE">
        <w:rPr>
          <w:rFonts w:ascii="Arial Narrow" w:eastAsia="仿宋_GB2312" w:hAnsi="Arial Narrow"/>
          <w:sz w:val="32"/>
          <w:szCs w:val="32"/>
        </w:rPr>
        <w:t>）</w:t>
      </w:r>
      <w:r w:rsidR="00C46D06">
        <w:rPr>
          <w:rFonts w:ascii="Arial Narrow" w:eastAsia="仿宋_GB2312" w:hAnsi="Arial Narrow" w:hint="eastAsia"/>
          <w:sz w:val="32"/>
          <w:szCs w:val="32"/>
        </w:rPr>
        <w:t>可比</w:t>
      </w:r>
      <w:r w:rsidR="004C70F8" w:rsidRPr="000F55EE">
        <w:rPr>
          <w:rFonts w:ascii="Arial Narrow" w:eastAsia="仿宋_GB2312" w:hAnsi="Arial Narrow"/>
          <w:sz w:val="32"/>
          <w:szCs w:val="32"/>
        </w:rPr>
        <w:t>性原则</w:t>
      </w:r>
      <w:r w:rsidRPr="000F55EE">
        <w:rPr>
          <w:rFonts w:ascii="Arial Narrow" w:eastAsia="仿宋_GB2312" w:hAnsi="Arial Narrow"/>
          <w:sz w:val="32"/>
          <w:szCs w:val="32"/>
        </w:rPr>
        <w:t>。</w:t>
      </w:r>
      <w:r w:rsidR="001749E4">
        <w:rPr>
          <w:rFonts w:ascii="Arial Narrow" w:eastAsia="仿宋_GB2312" w:hAnsi="Arial Narrow" w:hint="eastAsia"/>
          <w:sz w:val="32"/>
          <w:szCs w:val="32"/>
        </w:rPr>
        <w:t>同一</w:t>
      </w:r>
      <w:r w:rsidRPr="000F55EE">
        <w:rPr>
          <w:rFonts w:ascii="Arial Narrow" w:eastAsia="仿宋_GB2312" w:hAnsi="Arial Narrow"/>
          <w:sz w:val="32"/>
          <w:szCs w:val="32"/>
        </w:rPr>
        <w:t>单位</w:t>
      </w:r>
      <w:r w:rsidR="001749E4">
        <w:rPr>
          <w:rFonts w:ascii="Arial Narrow" w:eastAsia="仿宋_GB2312" w:hAnsi="Arial Narrow" w:hint="eastAsia"/>
          <w:sz w:val="32"/>
          <w:szCs w:val="32"/>
        </w:rPr>
        <w:t>不同期间、</w:t>
      </w:r>
      <w:r w:rsidR="00F8516F">
        <w:rPr>
          <w:rFonts w:ascii="Arial Narrow" w:eastAsia="仿宋_GB2312" w:hAnsi="Arial Narrow" w:hint="eastAsia"/>
          <w:sz w:val="32"/>
          <w:szCs w:val="32"/>
        </w:rPr>
        <w:t>相同</w:t>
      </w:r>
      <w:r w:rsidR="006367D1">
        <w:rPr>
          <w:rFonts w:ascii="Arial Narrow" w:eastAsia="仿宋_GB2312" w:hAnsi="Arial Narrow" w:hint="eastAsia"/>
          <w:sz w:val="32"/>
          <w:szCs w:val="32"/>
        </w:rPr>
        <w:t>行业</w:t>
      </w:r>
      <w:r w:rsidR="001749E4">
        <w:rPr>
          <w:rFonts w:ascii="Arial Narrow" w:eastAsia="仿宋_GB2312" w:hAnsi="Arial Narrow" w:hint="eastAsia"/>
          <w:sz w:val="32"/>
          <w:szCs w:val="32"/>
        </w:rPr>
        <w:t>不同单位</w:t>
      </w:r>
      <w:r w:rsidR="006367D1">
        <w:rPr>
          <w:rFonts w:ascii="Arial Narrow" w:eastAsia="仿宋_GB2312" w:hAnsi="Arial Narrow" w:hint="eastAsia"/>
          <w:sz w:val="32"/>
          <w:szCs w:val="32"/>
        </w:rPr>
        <w:t>，</w:t>
      </w:r>
      <w:r w:rsidR="00C46D06">
        <w:rPr>
          <w:rFonts w:ascii="Arial Narrow" w:eastAsia="仿宋_GB2312" w:hAnsi="Arial Narrow" w:hint="eastAsia"/>
          <w:sz w:val="32"/>
          <w:szCs w:val="32"/>
        </w:rPr>
        <w:t>对相同或</w:t>
      </w:r>
      <w:r w:rsidR="00B776DE">
        <w:rPr>
          <w:rFonts w:ascii="Arial Narrow" w:eastAsia="仿宋_GB2312" w:hAnsi="Arial Narrow" w:hint="eastAsia"/>
          <w:sz w:val="32"/>
          <w:szCs w:val="32"/>
        </w:rPr>
        <w:t>相</w:t>
      </w:r>
      <w:r w:rsidR="00C46D06">
        <w:rPr>
          <w:rFonts w:ascii="Arial Narrow" w:eastAsia="仿宋_GB2312" w:hAnsi="Arial Narrow" w:hint="eastAsia"/>
          <w:sz w:val="32"/>
          <w:szCs w:val="32"/>
        </w:rPr>
        <w:t>似的成本核算对象</w:t>
      </w:r>
      <w:r w:rsidR="004C70F8" w:rsidRPr="000F55EE">
        <w:rPr>
          <w:rFonts w:ascii="Arial Narrow" w:eastAsia="仿宋_GB2312" w:hAnsi="Arial Narrow"/>
          <w:sz w:val="32"/>
          <w:szCs w:val="32"/>
        </w:rPr>
        <w:t>进行成本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 w:rsidR="004C70F8" w:rsidRPr="000F55EE">
        <w:rPr>
          <w:rFonts w:ascii="Arial Narrow" w:eastAsia="仿宋_GB2312" w:hAnsi="Arial Narrow"/>
          <w:sz w:val="32"/>
          <w:szCs w:val="32"/>
        </w:rPr>
        <w:t>所采用的方法和依据</w:t>
      </w:r>
      <w:r w:rsidRPr="000F55EE">
        <w:rPr>
          <w:rFonts w:ascii="Arial Narrow" w:eastAsia="仿宋_GB2312" w:hAnsi="Arial Narrow"/>
          <w:sz w:val="32"/>
          <w:szCs w:val="32"/>
        </w:rPr>
        <w:t>等</w:t>
      </w:r>
      <w:r w:rsidR="00D22118">
        <w:rPr>
          <w:rFonts w:ascii="Arial Narrow" w:eastAsia="仿宋_GB2312" w:hAnsi="Arial Narrow"/>
          <w:sz w:val="32"/>
          <w:szCs w:val="32"/>
        </w:rPr>
        <w:t>应当</w:t>
      </w:r>
      <w:r w:rsidR="004C70F8" w:rsidRPr="000F55EE">
        <w:rPr>
          <w:rFonts w:ascii="Arial Narrow" w:eastAsia="仿宋_GB2312" w:hAnsi="Arial Narrow"/>
          <w:sz w:val="32"/>
          <w:szCs w:val="32"/>
        </w:rPr>
        <w:t>保持一致，</w:t>
      </w:r>
      <w:r w:rsidR="00AC1BDF">
        <w:rPr>
          <w:rFonts w:ascii="Arial Narrow" w:eastAsia="仿宋_GB2312" w:hAnsi="Arial Narrow" w:hint="eastAsia"/>
          <w:sz w:val="32"/>
          <w:szCs w:val="32"/>
        </w:rPr>
        <w:t>确保</w:t>
      </w:r>
      <w:r w:rsidRPr="000F55EE">
        <w:rPr>
          <w:rFonts w:ascii="Arial Narrow" w:eastAsia="仿宋_GB2312" w:hAnsi="Arial Narrow"/>
          <w:sz w:val="32"/>
          <w:szCs w:val="32"/>
        </w:rPr>
        <w:t>成本信息</w:t>
      </w:r>
      <w:r w:rsidR="00AC1BDF">
        <w:rPr>
          <w:rFonts w:ascii="Arial Narrow" w:eastAsia="仿宋_GB2312" w:hAnsi="Arial Narrow" w:hint="eastAsia"/>
          <w:sz w:val="32"/>
          <w:szCs w:val="32"/>
        </w:rPr>
        <w:t>相互可比</w:t>
      </w:r>
      <w:r w:rsidR="004C70F8" w:rsidRPr="000F55EE">
        <w:rPr>
          <w:rFonts w:ascii="Arial Narrow" w:eastAsia="仿宋_GB2312" w:hAnsi="Arial Narrow"/>
          <w:sz w:val="32"/>
          <w:szCs w:val="32"/>
        </w:rPr>
        <w:t>。</w:t>
      </w:r>
    </w:p>
    <w:p w:rsidR="004C70F8" w:rsidRPr="00470D05" w:rsidRDefault="000F55EE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  <w:r w:rsidRPr="00B50A35">
        <w:rPr>
          <w:rFonts w:ascii="Arial Narrow" w:eastAsia="仿宋_GB2312" w:hAnsi="Arial Narrow"/>
          <w:sz w:val="32"/>
          <w:szCs w:val="32"/>
        </w:rPr>
        <w:t>（</w:t>
      </w:r>
      <w:r w:rsidR="00520326">
        <w:rPr>
          <w:rFonts w:ascii="Arial Narrow" w:eastAsia="仿宋_GB2312" w:hAnsi="Arial Narrow" w:hint="eastAsia"/>
          <w:sz w:val="32"/>
          <w:szCs w:val="32"/>
        </w:rPr>
        <w:t>六</w:t>
      </w:r>
      <w:r w:rsidRPr="00B50A35">
        <w:rPr>
          <w:rFonts w:ascii="Arial Narrow" w:eastAsia="仿宋_GB2312" w:hAnsi="Arial Narrow"/>
          <w:sz w:val="32"/>
          <w:szCs w:val="32"/>
        </w:rPr>
        <w:t>）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重要性原则</w:t>
      </w:r>
      <w:r w:rsidR="001C25DC">
        <w:rPr>
          <w:rFonts w:ascii="Arial Narrow" w:eastAsia="仿宋_GB2312" w:hAnsi="Arial Narrow" w:hint="eastAsia"/>
          <w:sz w:val="32"/>
          <w:szCs w:val="32"/>
        </w:rPr>
        <w:t>。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单位</w:t>
      </w:r>
      <w:r w:rsidR="001C25DC">
        <w:rPr>
          <w:rFonts w:ascii="Arial Narrow" w:eastAsia="仿宋_GB2312" w:hAnsi="Arial Narrow" w:hint="eastAsia"/>
          <w:sz w:val="32"/>
          <w:szCs w:val="32"/>
        </w:rPr>
        <w:t>选择成本核算对象、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进行成本核算应当</w:t>
      </w:r>
      <w:r w:rsidR="001C25DC">
        <w:rPr>
          <w:rFonts w:ascii="Arial Narrow" w:eastAsia="仿宋_GB2312" w:hAnsi="Arial Narrow" w:hint="eastAsia"/>
          <w:sz w:val="32"/>
          <w:szCs w:val="32"/>
        </w:rPr>
        <w:t>区分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重要</w:t>
      </w:r>
      <w:r w:rsidR="001C25DC">
        <w:rPr>
          <w:rFonts w:ascii="Arial Narrow" w:eastAsia="仿宋_GB2312" w:hAnsi="Arial Narrow" w:hint="eastAsia"/>
          <w:sz w:val="32"/>
          <w:szCs w:val="32"/>
        </w:rPr>
        <w:t>程度，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对于</w:t>
      </w:r>
      <w:r w:rsidR="001C25DC">
        <w:rPr>
          <w:rFonts w:ascii="Arial Narrow" w:eastAsia="仿宋_GB2312" w:hAnsi="Arial Narrow" w:hint="eastAsia"/>
          <w:sz w:val="32"/>
          <w:szCs w:val="32"/>
        </w:rPr>
        <w:t>重要的成本核算对象和成本项目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应当力求</w:t>
      </w:r>
      <w:r w:rsidR="001C25DC">
        <w:rPr>
          <w:rFonts w:ascii="Arial Narrow" w:eastAsia="仿宋_GB2312" w:hAnsi="Arial Narrow" w:hint="eastAsia"/>
          <w:sz w:val="32"/>
          <w:szCs w:val="32"/>
        </w:rPr>
        <w:t>成本信息的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精确</w:t>
      </w:r>
      <w:r w:rsidR="001C25DC">
        <w:rPr>
          <w:rFonts w:ascii="Arial Narrow" w:eastAsia="仿宋_GB2312" w:hAnsi="Arial Narrow" w:hint="eastAsia"/>
          <w:sz w:val="32"/>
          <w:szCs w:val="32"/>
        </w:rPr>
        <w:t>，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对</w:t>
      </w:r>
      <w:r w:rsidR="001C25DC">
        <w:rPr>
          <w:rFonts w:ascii="Arial Narrow" w:eastAsia="仿宋_GB2312" w:hAnsi="Arial Narrow" w:hint="eastAsia"/>
          <w:sz w:val="32"/>
          <w:szCs w:val="32"/>
        </w:rPr>
        <w:t>于非重要的成本核算对象和成本项目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可以适当简化</w:t>
      </w:r>
      <w:r w:rsidR="001C25DC">
        <w:rPr>
          <w:rFonts w:ascii="Arial Narrow" w:eastAsia="仿宋_GB2312" w:hAnsi="Arial Narrow" w:hint="eastAsia"/>
          <w:sz w:val="32"/>
          <w:szCs w:val="32"/>
        </w:rPr>
        <w:t>核算</w:t>
      </w:r>
      <w:r w:rsidR="001C25DC" w:rsidRPr="00F47129">
        <w:rPr>
          <w:rFonts w:ascii="Arial Narrow" w:eastAsia="仿宋_GB2312" w:hAnsi="Arial Narrow" w:hint="eastAsia"/>
          <w:sz w:val="32"/>
          <w:szCs w:val="32"/>
        </w:rPr>
        <w:t>。</w:t>
      </w:r>
    </w:p>
    <w:p w:rsidR="008836A9" w:rsidRDefault="00E25A25" w:rsidP="005F2539">
      <w:pPr>
        <w:tabs>
          <w:tab w:val="right" w:pos="8463"/>
        </w:tabs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D63A26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九</w:t>
      </w:r>
      <w:r w:rsidR="004C70F8" w:rsidRPr="00D63A26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215BDB" w:rsidRPr="00D63A26">
        <w:rPr>
          <w:rFonts w:ascii="Arial Narrow" w:eastAsia="仿宋_GB2312" w:hAnsi="Arial Narrow"/>
          <w:sz w:val="32"/>
          <w:szCs w:val="32"/>
        </w:rPr>
        <w:t>单位</w:t>
      </w:r>
      <w:r w:rsidR="0057106A">
        <w:rPr>
          <w:rFonts w:ascii="Arial Narrow" w:eastAsia="仿宋_GB2312" w:hAnsi="Arial Narrow" w:hint="eastAsia"/>
          <w:sz w:val="32"/>
          <w:szCs w:val="32"/>
        </w:rPr>
        <w:t>可以</w:t>
      </w:r>
      <w:r w:rsidR="005F2539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5F2539">
        <w:rPr>
          <w:rFonts w:ascii="Arial Narrow" w:eastAsia="仿宋_GB2312" w:hAnsi="Arial Narrow" w:hint="eastAsia"/>
          <w:sz w:val="32"/>
          <w:szCs w:val="32"/>
        </w:rPr>
        <w:t>、成本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F2539">
        <w:rPr>
          <w:rFonts w:ascii="Arial Narrow" w:eastAsia="仿宋_GB2312" w:hAnsi="Arial Narrow" w:hint="eastAsia"/>
          <w:sz w:val="32"/>
          <w:szCs w:val="32"/>
        </w:rPr>
        <w:t>对象等确定成本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F2539">
        <w:rPr>
          <w:rFonts w:ascii="Arial Narrow" w:eastAsia="仿宋_GB2312" w:hAnsi="Arial Narrow" w:hint="eastAsia"/>
          <w:sz w:val="32"/>
          <w:szCs w:val="32"/>
        </w:rPr>
        <w:t>周期</w:t>
      </w:r>
      <w:r w:rsidR="009F7B9B">
        <w:rPr>
          <w:rFonts w:ascii="Arial Narrow" w:eastAsia="仿宋_GB2312" w:hAnsi="Arial Narrow" w:hint="eastAsia"/>
          <w:sz w:val="32"/>
          <w:szCs w:val="32"/>
        </w:rPr>
        <w:t>，</w:t>
      </w:r>
      <w:r w:rsidR="005F2539">
        <w:rPr>
          <w:rFonts w:ascii="Arial Narrow" w:eastAsia="仿宋_GB2312" w:hAnsi="Arial Narrow" w:hint="eastAsia"/>
          <w:sz w:val="32"/>
          <w:szCs w:val="32"/>
        </w:rPr>
        <w:t>并</w:t>
      </w:r>
      <w:r w:rsidR="00B41694">
        <w:rPr>
          <w:rFonts w:ascii="Arial Narrow" w:eastAsia="仿宋_GB2312" w:hAnsi="Arial Narrow" w:hint="eastAsia"/>
          <w:sz w:val="32"/>
          <w:szCs w:val="32"/>
        </w:rPr>
        <w:t>按照</w:t>
      </w:r>
      <w:r w:rsidR="009F7B9B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9F7B9B">
        <w:rPr>
          <w:rFonts w:ascii="Arial Narrow" w:eastAsia="仿宋_GB2312" w:hAnsi="Arial Narrow" w:hint="eastAsia"/>
          <w:sz w:val="32"/>
          <w:szCs w:val="32"/>
        </w:rPr>
        <w:t>周期</w:t>
      </w:r>
      <w:r w:rsidR="0057106A">
        <w:rPr>
          <w:rFonts w:ascii="Arial Narrow" w:eastAsia="仿宋_GB2312" w:hAnsi="Arial Narrow" w:hint="eastAsia"/>
          <w:sz w:val="32"/>
          <w:szCs w:val="32"/>
        </w:rPr>
        <w:t>等</w:t>
      </w:r>
      <w:r w:rsidR="00215BDB" w:rsidRPr="00D63A26">
        <w:rPr>
          <w:rFonts w:ascii="Arial Narrow" w:eastAsia="仿宋_GB2312" w:hAnsi="Arial Narrow"/>
          <w:sz w:val="32"/>
          <w:szCs w:val="32"/>
        </w:rPr>
        <w:t>编制</w:t>
      </w:r>
      <w:r w:rsidR="004C70F8" w:rsidRPr="00D63A26">
        <w:rPr>
          <w:rFonts w:ascii="Arial Narrow" w:eastAsia="仿宋_GB2312" w:hAnsi="Arial Narrow"/>
          <w:sz w:val="32"/>
          <w:szCs w:val="32"/>
        </w:rPr>
        <w:t>成本报告，全面反映</w:t>
      </w:r>
      <w:r w:rsidR="00215BDB" w:rsidRPr="00D63A26">
        <w:rPr>
          <w:rFonts w:ascii="Arial Narrow" w:eastAsia="仿宋_GB2312" w:hAnsi="Arial Narrow"/>
          <w:sz w:val="32"/>
          <w:szCs w:val="32"/>
        </w:rPr>
        <w:t>单位</w:t>
      </w:r>
      <w:r w:rsidR="004C70F8" w:rsidRPr="00D63A26">
        <w:rPr>
          <w:rFonts w:ascii="Arial Narrow" w:eastAsia="仿宋_GB2312" w:hAnsi="Arial Narrow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4C70F8" w:rsidRPr="00D63A26">
        <w:rPr>
          <w:rFonts w:ascii="Arial Narrow" w:eastAsia="仿宋_GB2312" w:hAnsi="Arial Narrow"/>
          <w:sz w:val="32"/>
          <w:szCs w:val="32"/>
        </w:rPr>
        <w:t>情况。</w:t>
      </w:r>
    </w:p>
    <w:p w:rsidR="004C70F8" w:rsidRPr="00470D05" w:rsidRDefault="004C70F8" w:rsidP="004C70F8">
      <w:pPr>
        <w:tabs>
          <w:tab w:val="right" w:pos="8463"/>
        </w:tabs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</w:p>
    <w:p w:rsidR="004C70F8" w:rsidRPr="00D11677" w:rsidRDefault="004C70F8" w:rsidP="001D022B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2" w:name="_Toc467846222"/>
      <w:r w:rsidRPr="00D11677">
        <w:rPr>
          <w:rFonts w:ascii="黑体" w:eastAsia="黑体" w:hAnsi="黑体"/>
          <w:sz w:val="32"/>
          <w:szCs w:val="32"/>
        </w:rPr>
        <w:t xml:space="preserve">第二章  </w:t>
      </w:r>
      <w:r w:rsidR="00B43FDD" w:rsidRPr="00D11677">
        <w:rPr>
          <w:rFonts w:ascii="黑体" w:eastAsia="黑体" w:hAnsi="黑体"/>
          <w:sz w:val="32"/>
          <w:szCs w:val="32"/>
        </w:rPr>
        <w:t>成本</w:t>
      </w:r>
      <w:r w:rsidR="00AD686A">
        <w:rPr>
          <w:rFonts w:ascii="黑体" w:eastAsia="黑体" w:hAnsi="黑体"/>
          <w:sz w:val="32"/>
          <w:szCs w:val="32"/>
        </w:rPr>
        <w:t>核算</w:t>
      </w:r>
      <w:r w:rsidR="00B43FDD" w:rsidRPr="00D11677">
        <w:rPr>
          <w:rFonts w:ascii="黑体" w:eastAsia="黑体" w:hAnsi="黑体"/>
          <w:sz w:val="32"/>
          <w:szCs w:val="32"/>
        </w:rPr>
        <w:t>对象</w:t>
      </w:r>
      <w:bookmarkEnd w:id="2"/>
    </w:p>
    <w:p w:rsidR="003E6AA3" w:rsidRPr="003E6AA3" w:rsidRDefault="004C70F8" w:rsidP="004B53E9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6AA3">
        <w:rPr>
          <w:rFonts w:ascii="Arial Narrow" w:eastAsia="仿宋_GB2312" w:hAnsi="Arial Narrow"/>
          <w:b/>
          <w:sz w:val="32"/>
          <w:szCs w:val="32"/>
        </w:rPr>
        <w:t>第</w:t>
      </w:r>
      <w:r w:rsidR="009F52DD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十</w:t>
      </w:r>
      <w:r w:rsidRPr="003E6AA3">
        <w:rPr>
          <w:rFonts w:ascii="Arial Narrow" w:eastAsia="仿宋_GB2312" w:hAnsi="Arial Narrow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1C32FF">
        <w:rPr>
          <w:rFonts w:ascii="Arial Narrow" w:eastAsia="仿宋_GB2312" w:hAnsi="Arial Narrow" w:hint="eastAsia"/>
          <w:sz w:val="32"/>
          <w:szCs w:val="32"/>
        </w:rPr>
        <w:t>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1C32FF">
        <w:rPr>
          <w:rFonts w:ascii="Arial Narrow" w:eastAsia="仿宋_GB2312" w:hAnsi="Arial Narrow" w:hint="eastAsia"/>
          <w:sz w:val="32"/>
          <w:szCs w:val="32"/>
        </w:rPr>
        <w:t>根据</w:t>
      </w:r>
      <w:r w:rsidR="00D32D8A">
        <w:rPr>
          <w:rFonts w:ascii="Arial Narrow" w:eastAsia="仿宋_GB2312" w:hAnsi="Arial Narrow" w:hint="eastAsia"/>
          <w:sz w:val="32"/>
          <w:szCs w:val="32"/>
        </w:rPr>
        <w:t>其</w:t>
      </w:r>
      <w:r w:rsidR="0097366B">
        <w:rPr>
          <w:rFonts w:ascii="Arial Narrow" w:eastAsia="仿宋_GB2312" w:hAnsi="Arial Narrow" w:hint="eastAsia"/>
          <w:sz w:val="32"/>
          <w:szCs w:val="32"/>
        </w:rPr>
        <w:t>职能目标、</w:t>
      </w:r>
      <w:r w:rsidR="00ED3BFC">
        <w:rPr>
          <w:rFonts w:ascii="Arial Narrow" w:eastAsia="仿宋_GB2312" w:hAnsi="Arial Narrow" w:hint="eastAsia"/>
          <w:sz w:val="32"/>
          <w:szCs w:val="32"/>
        </w:rPr>
        <w:t>所处</w:t>
      </w:r>
      <w:r w:rsidR="001C32FF">
        <w:rPr>
          <w:rFonts w:ascii="Arial Narrow" w:eastAsia="仿宋_GB2312" w:hAnsi="Arial Narrow" w:hint="eastAsia"/>
          <w:sz w:val="32"/>
          <w:szCs w:val="32"/>
        </w:rPr>
        <w:t>行业特点</w:t>
      </w:r>
      <w:r w:rsidR="00DC02B1">
        <w:rPr>
          <w:rFonts w:ascii="Arial Narrow" w:eastAsia="仿宋_GB2312" w:hAnsi="Arial Narrow" w:hint="eastAsia"/>
          <w:sz w:val="32"/>
          <w:szCs w:val="32"/>
        </w:rPr>
        <w:t>，以及</w:t>
      </w:r>
      <w:r w:rsidR="001C32FF">
        <w:rPr>
          <w:rFonts w:ascii="Arial Narrow" w:eastAsia="仿宋_GB2312" w:hAnsi="Arial Narrow" w:hint="eastAsia"/>
          <w:sz w:val="32"/>
          <w:szCs w:val="32"/>
        </w:rPr>
        <w:t>不同的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1C32FF">
        <w:rPr>
          <w:rFonts w:ascii="Arial Narrow" w:eastAsia="仿宋_GB2312" w:hAnsi="Arial Narrow" w:hint="eastAsia"/>
          <w:sz w:val="32"/>
          <w:szCs w:val="32"/>
        </w:rPr>
        <w:t>等确定</w:t>
      </w:r>
      <w:r w:rsidR="00B43FD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B43FDD">
        <w:rPr>
          <w:rFonts w:ascii="Arial Narrow" w:eastAsia="仿宋_GB2312" w:hAnsi="Arial Narrow" w:hint="eastAsia"/>
          <w:sz w:val="32"/>
          <w:szCs w:val="32"/>
        </w:rPr>
        <w:t>对象</w:t>
      </w:r>
      <w:r w:rsidR="001B03EB">
        <w:rPr>
          <w:rFonts w:ascii="Arial Narrow" w:eastAsia="仿宋_GB2312" w:hAnsi="Arial Narrow" w:hint="eastAsia"/>
          <w:sz w:val="32"/>
          <w:szCs w:val="32"/>
        </w:rPr>
        <w:t>。</w:t>
      </w:r>
    </w:p>
    <w:p w:rsidR="00263E50" w:rsidRDefault="00E25A25" w:rsidP="00263E5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611C5C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一</w:t>
      </w:r>
      <w:r w:rsidR="00263E50" w:rsidRPr="00611C5C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263E50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单位可以多维度、多层次地确定成本核算对象。</w:t>
      </w:r>
    </w:p>
    <w:p w:rsidR="00996C80" w:rsidRDefault="00B111CB" w:rsidP="00996C8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二</w:t>
      </w:r>
      <w:r w:rsidR="00996C80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按照维度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BA1EA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主要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包括：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（一）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10322F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活动类型确定的成本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34794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（二）按</w:t>
      </w:r>
      <w:r w:rsidR="007B16E1" w:rsidRPr="00875F62">
        <w:rPr>
          <w:rFonts w:ascii="Arial Narrow" w:eastAsia="仿宋_GB2312" w:hAnsi="Arial Narrow" w:hint="eastAsia"/>
          <w:sz w:val="32"/>
          <w:szCs w:val="32"/>
        </w:rPr>
        <w:t>政策</w:t>
      </w:r>
      <w:r w:rsidR="0015484A">
        <w:rPr>
          <w:rFonts w:ascii="Arial Narrow" w:eastAsia="仿宋_GB2312" w:hAnsi="Arial Narrow" w:hint="eastAsia"/>
          <w:sz w:val="32"/>
          <w:szCs w:val="32"/>
        </w:rPr>
        <w:t>、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项目确定的成本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</w:t>
      </w:r>
      <w:r w:rsidR="0034794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Pr="002F4F24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7C9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（三）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按提供的公共服务或产品确定的成本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对象。</w:t>
      </w:r>
    </w:p>
    <w:p w:rsidR="00263E50" w:rsidRDefault="004466B0" w:rsidP="00263E50">
      <w:pPr>
        <w:ind w:left="0" w:firstLineChars="200" w:firstLine="643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三</w:t>
      </w:r>
      <w:r w:rsidR="00263E50" w:rsidRPr="00E918A2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263E50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单位按照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层次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确定的成本核算对象主要包括：</w:t>
      </w:r>
    </w:p>
    <w:p w:rsidR="00263E50" w:rsidRDefault="00996C8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lastRenderedPageBreak/>
        <w:t>（</w:t>
      </w:r>
      <w:r w:rsidR="00263E5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一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）</w:t>
      </w:r>
      <w:r w:rsidR="00C658E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以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单位整体</w:t>
      </w:r>
      <w:r w:rsidR="00C658E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作为成本核算对象</w:t>
      </w:r>
      <w:r w:rsidR="005D018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D67F42" w:rsidRDefault="00263E50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（二）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996C8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</w:t>
      </w:r>
      <w:r w:rsidR="00D67F42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</w:t>
      </w:r>
      <w:r w:rsidR="00D67F42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的成本核算对象</w:t>
      </w:r>
      <w:r w:rsidR="005D018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996C80" w:rsidRDefault="00D67F42" w:rsidP="00996C80">
      <w:pPr>
        <w:ind w:left="0" w:firstLineChars="200" w:firstLine="640"/>
        <w:rPr>
          <w:rFonts w:ascii="Arial Narrow" w:eastAsia="仿宋_GB2312" w:hAnsi="Arial Narrow"/>
          <w:color w:val="000000" w:themeColor="text1"/>
          <w:sz w:val="32"/>
          <w:szCs w:val="32"/>
        </w:rPr>
      </w:pP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（三）</w:t>
      </w:r>
      <w:r w:rsidR="000F08C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按</w:t>
      </w:r>
      <w:r w:rsidR="00755D11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="008451B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团队</w:t>
      </w:r>
      <w:r w:rsidR="00996C80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确定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996C8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对象。</w:t>
      </w:r>
    </w:p>
    <w:p w:rsidR="004F3FF6" w:rsidRDefault="008C0C17" w:rsidP="008B2FEE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241EBA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四</w:t>
      </w:r>
      <w:r w:rsidR="00241EBA" w:rsidRPr="00241EBA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color w:val="000000" w:themeColor="text1"/>
          <w:sz w:val="32"/>
          <w:szCs w:val="32"/>
        </w:rPr>
        <w:t xml:space="preserve"> </w:t>
      </w:r>
      <w:r w:rsidR="00CD66FC">
        <w:rPr>
          <w:rFonts w:ascii="Arial Narrow" w:eastAsia="仿宋_GB2312" w:hAnsi="Arial Narrow" w:hint="eastAsia"/>
          <w:sz w:val="32"/>
          <w:szCs w:val="32"/>
        </w:rPr>
        <w:t>单位</w:t>
      </w:r>
      <w:r w:rsidR="006A5A6D">
        <w:rPr>
          <w:rFonts w:ascii="Arial Narrow" w:eastAsia="仿宋_GB2312" w:hAnsi="Arial Narrow" w:hint="eastAsia"/>
          <w:sz w:val="32"/>
          <w:szCs w:val="32"/>
        </w:rPr>
        <w:t>为满足</w:t>
      </w:r>
      <w:r w:rsidR="006A5A6D" w:rsidRPr="00F265AB">
        <w:rPr>
          <w:rFonts w:ascii="Arial Narrow" w:eastAsia="仿宋_GB2312" w:hAnsi="Arial Narrow"/>
          <w:sz w:val="32"/>
          <w:szCs w:val="32"/>
        </w:rPr>
        <w:t>成本控制</w:t>
      </w:r>
      <w:r w:rsidR="006A5A6D">
        <w:rPr>
          <w:rFonts w:ascii="Arial Narrow" w:eastAsia="仿宋_GB2312" w:hAnsi="Arial Narrow" w:hint="eastAsia"/>
          <w:sz w:val="32"/>
          <w:szCs w:val="32"/>
        </w:rPr>
        <w:t>需求，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6A5A6D">
        <w:rPr>
          <w:rFonts w:ascii="Arial Narrow" w:eastAsia="仿宋_GB2312" w:hAnsi="Arial Narrow" w:hint="eastAsia"/>
          <w:sz w:val="32"/>
          <w:szCs w:val="32"/>
        </w:rPr>
        <w:t>以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="006A5A6D">
        <w:rPr>
          <w:rFonts w:ascii="Arial Narrow" w:eastAsia="仿宋_GB2312" w:hAnsi="Arial Narrow" w:hint="eastAsia"/>
          <w:sz w:val="32"/>
          <w:szCs w:val="32"/>
        </w:rPr>
        <w:t>活动类型、项目、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内部组织部门等作为</w:t>
      </w:r>
      <w:r w:rsidR="006A5A6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A5A6D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6A5A6D">
        <w:rPr>
          <w:rFonts w:ascii="Arial Narrow" w:eastAsia="仿宋_GB2312" w:hAnsi="Arial Narrow" w:hint="eastAsia"/>
          <w:sz w:val="32"/>
          <w:szCs w:val="32"/>
        </w:rPr>
        <w:t>为满足</w:t>
      </w:r>
      <w:r w:rsidR="006A5A6D" w:rsidRPr="00F265AB">
        <w:rPr>
          <w:rFonts w:ascii="Arial Narrow" w:eastAsia="仿宋_GB2312" w:hAnsi="Arial Narrow" w:hint="eastAsia"/>
          <w:sz w:val="32"/>
          <w:szCs w:val="32"/>
        </w:rPr>
        <w:t>公共服务或产品</w:t>
      </w:r>
      <w:r w:rsidR="006A5A6D" w:rsidRPr="00F265AB">
        <w:rPr>
          <w:rFonts w:ascii="Arial Narrow" w:eastAsia="仿宋_GB2312" w:hAnsi="Arial Narrow"/>
          <w:sz w:val="32"/>
          <w:szCs w:val="32"/>
        </w:rPr>
        <w:t>定价</w:t>
      </w:r>
      <w:r w:rsidR="006A5A6D">
        <w:rPr>
          <w:rFonts w:ascii="Arial Narrow" w:eastAsia="仿宋_GB2312" w:hAnsi="Arial Narrow" w:hint="eastAsia"/>
          <w:sz w:val="32"/>
          <w:szCs w:val="32"/>
        </w:rPr>
        <w:t>需求，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6A5A6D">
        <w:rPr>
          <w:rFonts w:ascii="Arial Narrow" w:eastAsia="仿宋_GB2312" w:hAnsi="Arial Narrow" w:hint="eastAsia"/>
          <w:sz w:val="32"/>
          <w:szCs w:val="32"/>
        </w:rPr>
        <w:t>以</w:t>
      </w:r>
      <w:r w:rsidR="006A5A6D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公共服务或产品作为</w:t>
      </w:r>
      <w:r w:rsidR="006A5A6D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A5A6D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241EB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为满足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</w:t>
      </w:r>
      <w:r w:rsidR="0028159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绩效</w:t>
      </w:r>
      <w:r w:rsidR="00666E9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评价</w:t>
      </w:r>
      <w:r w:rsidR="004F0982">
        <w:rPr>
          <w:rFonts w:ascii="Arial Narrow" w:eastAsia="仿宋_GB2312" w:hAnsi="Arial Narrow" w:hint="eastAsia"/>
          <w:sz w:val="32"/>
          <w:szCs w:val="32"/>
        </w:rPr>
        <w:t>需求</w:t>
      </w:r>
      <w:r w:rsidR="00241EBA">
        <w:rPr>
          <w:rFonts w:ascii="Arial Narrow" w:eastAsia="仿宋_GB2312" w:hAnsi="Arial Narrow" w:hint="eastAsia"/>
          <w:sz w:val="32"/>
          <w:szCs w:val="32"/>
        </w:rPr>
        <w:t>，</w:t>
      </w:r>
      <w:r w:rsidR="0011438B">
        <w:rPr>
          <w:rFonts w:ascii="Arial Narrow" w:eastAsia="仿宋_GB2312" w:hAnsi="Arial Narrow" w:hint="eastAsia"/>
          <w:sz w:val="32"/>
          <w:szCs w:val="32"/>
        </w:rPr>
        <w:t>可以</w:t>
      </w:r>
      <w:r w:rsidR="00241EBA">
        <w:rPr>
          <w:rFonts w:ascii="Arial Narrow" w:eastAsia="仿宋_GB2312" w:hAnsi="Arial Narrow" w:hint="eastAsia"/>
          <w:sz w:val="32"/>
          <w:szCs w:val="32"/>
        </w:rPr>
        <w:t>以</w:t>
      </w:r>
      <w:r w:rsidR="00A571CA">
        <w:rPr>
          <w:rFonts w:ascii="Arial Narrow" w:eastAsia="仿宋_GB2312" w:hAnsi="Arial Narrow" w:hint="eastAsia"/>
          <w:sz w:val="32"/>
          <w:szCs w:val="32"/>
        </w:rPr>
        <w:t>项目</w:t>
      </w:r>
      <w:r w:rsidR="003A11AC">
        <w:rPr>
          <w:rFonts w:ascii="Arial Narrow" w:eastAsia="仿宋_GB2312" w:hAnsi="Arial Narrow" w:hint="eastAsia"/>
          <w:sz w:val="32"/>
          <w:szCs w:val="32"/>
        </w:rPr>
        <w:t>、</w:t>
      </w:r>
      <w:r w:rsidR="003A11AC"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内部组织部门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、业务团队</w:t>
      </w:r>
      <w:r w:rsidR="007B49F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等</w:t>
      </w:r>
      <w:r w:rsidR="00241EBA">
        <w:rPr>
          <w:rFonts w:ascii="Arial Narrow" w:eastAsia="仿宋_GB2312" w:hAnsi="Arial Narrow" w:hint="eastAsia"/>
          <w:sz w:val="32"/>
          <w:szCs w:val="32"/>
        </w:rPr>
        <w:t>作为成本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241EBA">
        <w:rPr>
          <w:rFonts w:ascii="Arial Narrow" w:eastAsia="仿宋_GB2312" w:hAnsi="Arial Narrow" w:hint="eastAsia"/>
          <w:sz w:val="32"/>
          <w:szCs w:val="32"/>
        </w:rPr>
        <w:t>对象</w:t>
      </w:r>
      <w:r w:rsidR="0011438B">
        <w:rPr>
          <w:rFonts w:ascii="Arial Narrow" w:eastAsia="仿宋_GB2312" w:hAnsi="Arial Narrow" w:hint="eastAsia"/>
          <w:sz w:val="32"/>
          <w:szCs w:val="32"/>
        </w:rPr>
        <w:t>；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为满足</w:t>
      </w:r>
      <w:r w:rsidR="00E2334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外部</w:t>
      </w:r>
      <w:r w:rsidR="003A11A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绩效评价</w:t>
      </w:r>
      <w:r w:rsidR="003A11AC">
        <w:rPr>
          <w:rFonts w:ascii="Arial Narrow" w:eastAsia="仿宋_GB2312" w:hAnsi="Arial Narrow" w:hint="eastAsia"/>
          <w:sz w:val="32"/>
          <w:szCs w:val="32"/>
        </w:rPr>
        <w:t>需求，可以以</w:t>
      </w:r>
      <w:r w:rsidR="003A11AC" w:rsidRPr="00E23344">
        <w:rPr>
          <w:rFonts w:ascii="Arial Narrow" w:eastAsia="仿宋_GB2312" w:hAnsi="Arial Narrow" w:hint="eastAsia"/>
          <w:sz w:val="32"/>
          <w:szCs w:val="32"/>
        </w:rPr>
        <w:t>政策和</w:t>
      </w:r>
      <w:r w:rsidR="003A11AC">
        <w:rPr>
          <w:rFonts w:ascii="Arial Narrow" w:eastAsia="仿宋_GB2312" w:hAnsi="Arial Narrow" w:hint="eastAsia"/>
          <w:sz w:val="32"/>
          <w:szCs w:val="32"/>
        </w:rPr>
        <w:t>项目</w:t>
      </w:r>
      <w:r w:rsidR="001B4C4E">
        <w:rPr>
          <w:rFonts w:ascii="Arial Narrow" w:eastAsia="仿宋_GB2312" w:hAnsi="Arial Narrow" w:hint="eastAsia"/>
          <w:sz w:val="32"/>
          <w:szCs w:val="32"/>
        </w:rPr>
        <w:t>、单位整体</w:t>
      </w:r>
      <w:r w:rsidR="007B49F0">
        <w:rPr>
          <w:rFonts w:ascii="Arial Narrow" w:eastAsia="仿宋_GB2312" w:hAnsi="Arial Narrow" w:hint="eastAsia"/>
          <w:sz w:val="32"/>
          <w:szCs w:val="32"/>
        </w:rPr>
        <w:t>等</w:t>
      </w:r>
      <w:r w:rsidR="003A11AC">
        <w:rPr>
          <w:rFonts w:ascii="Arial Narrow" w:eastAsia="仿宋_GB2312" w:hAnsi="Arial Narrow" w:hint="eastAsia"/>
          <w:sz w:val="32"/>
          <w:szCs w:val="32"/>
        </w:rPr>
        <w:t>作为成本核算对象</w:t>
      </w:r>
      <w:r w:rsidR="00971991">
        <w:rPr>
          <w:rFonts w:ascii="Arial Narrow" w:eastAsia="仿宋_GB2312" w:hAnsi="Arial Narrow" w:hint="eastAsia"/>
          <w:sz w:val="32"/>
          <w:szCs w:val="32"/>
        </w:rPr>
        <w:t>。</w:t>
      </w:r>
    </w:p>
    <w:p w:rsidR="00DA1960" w:rsidRPr="00470D05" w:rsidRDefault="00DA1960" w:rsidP="00DA1960">
      <w:pPr>
        <w:ind w:left="0" w:firstLineChars="200" w:firstLine="640"/>
        <w:rPr>
          <w:rFonts w:ascii="Arial Narrow" w:eastAsia="仿宋_GB2312" w:hAnsi="Arial Narrow"/>
          <w:color w:val="7030A0"/>
          <w:sz w:val="32"/>
          <w:szCs w:val="32"/>
        </w:rPr>
      </w:pPr>
    </w:p>
    <w:p w:rsidR="004C70F8" w:rsidRPr="00D11677" w:rsidRDefault="004C70F8" w:rsidP="00064635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3" w:name="_Toc467846223"/>
      <w:r w:rsidRPr="00D11677">
        <w:rPr>
          <w:rFonts w:ascii="黑体" w:eastAsia="黑体" w:hAnsi="黑体"/>
          <w:sz w:val="32"/>
          <w:szCs w:val="32"/>
        </w:rPr>
        <w:t xml:space="preserve">第三章  </w:t>
      </w:r>
      <w:r w:rsidR="00B43FDD" w:rsidRPr="00D11677">
        <w:rPr>
          <w:rFonts w:ascii="黑体" w:eastAsia="黑体" w:hAnsi="黑体"/>
          <w:sz w:val="32"/>
          <w:szCs w:val="32"/>
        </w:rPr>
        <w:t>成本项目</w:t>
      </w:r>
      <w:bookmarkEnd w:id="3"/>
      <w:r w:rsidR="00FF75BE" w:rsidRPr="00D11677">
        <w:rPr>
          <w:rFonts w:ascii="黑体" w:eastAsia="黑体" w:hAnsi="黑体" w:hint="eastAsia"/>
          <w:sz w:val="32"/>
          <w:szCs w:val="32"/>
        </w:rPr>
        <w:t>和范围</w:t>
      </w:r>
    </w:p>
    <w:p w:rsidR="006B7EDC" w:rsidRPr="00E73C9C" w:rsidRDefault="00A67AA4" w:rsidP="006B7EDC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E73C9C">
        <w:rPr>
          <w:rFonts w:ascii="Arial Narrow" w:eastAsia="仿宋_GB2312" w:hAnsi="Arial Narrow" w:hint="eastAsia"/>
          <w:b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五</w:t>
      </w:r>
      <w:r w:rsidR="00064635" w:rsidRPr="00E73C9C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单位</w:t>
      </w:r>
      <w:r w:rsidR="00D22118">
        <w:rPr>
          <w:rFonts w:ascii="Arial Narrow" w:eastAsia="仿宋_GB2312" w:hAnsi="Arial Narrow" w:hint="eastAsia"/>
          <w:sz w:val="32"/>
          <w:szCs w:val="32"/>
        </w:rPr>
        <w:t>应当</w:t>
      </w:r>
      <w:r w:rsidR="006B7EDC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6B7EDC">
        <w:rPr>
          <w:rFonts w:ascii="Arial Narrow" w:eastAsia="仿宋_GB2312" w:hAnsi="Arial Narrow" w:hint="eastAsia"/>
          <w:sz w:val="32"/>
          <w:szCs w:val="32"/>
        </w:rPr>
        <w:t>设置成本项目，并对每个成本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6B7EDC">
        <w:rPr>
          <w:rFonts w:ascii="Arial Narrow" w:eastAsia="仿宋_GB2312" w:hAnsi="Arial Narrow" w:hint="eastAsia"/>
          <w:sz w:val="32"/>
          <w:szCs w:val="32"/>
        </w:rPr>
        <w:t>对象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按照</w:t>
      </w:r>
      <w:r w:rsidR="006B7EDC">
        <w:rPr>
          <w:rFonts w:ascii="Arial Narrow" w:eastAsia="仿宋_GB2312" w:hAnsi="Arial Narrow" w:hint="eastAsia"/>
          <w:sz w:val="32"/>
          <w:szCs w:val="32"/>
        </w:rPr>
        <w:t>其成本项目进行数据</w:t>
      </w:r>
      <w:r w:rsidR="006B7EDC" w:rsidRPr="00E73C9C">
        <w:rPr>
          <w:rFonts w:ascii="Arial Narrow" w:eastAsia="仿宋_GB2312" w:hAnsi="Arial Narrow" w:hint="eastAsia"/>
          <w:sz w:val="32"/>
          <w:szCs w:val="32"/>
        </w:rPr>
        <w:t>归集</w:t>
      </w:r>
      <w:r w:rsidR="006B7EDC">
        <w:rPr>
          <w:rFonts w:ascii="Arial Narrow" w:eastAsia="仿宋_GB2312" w:hAnsi="Arial Narrow" w:hint="eastAsia"/>
          <w:sz w:val="32"/>
          <w:szCs w:val="32"/>
        </w:rPr>
        <w:t>。</w:t>
      </w:r>
    </w:p>
    <w:p w:rsidR="00CD0DAD" w:rsidRDefault="00CD0DAD" w:rsidP="006B7EDC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/>
          <w:sz w:val="32"/>
          <w:szCs w:val="32"/>
        </w:rPr>
        <w:t>成本项目是指将归集到成本</w:t>
      </w:r>
      <w:r w:rsidR="00AD686A">
        <w:rPr>
          <w:rFonts w:ascii="Arial Narrow" w:eastAsia="仿宋_GB2312" w:hAnsi="Arial Narrow"/>
          <w:sz w:val="32"/>
          <w:szCs w:val="32"/>
        </w:rPr>
        <w:t>核算</w:t>
      </w:r>
      <w:r>
        <w:rPr>
          <w:rFonts w:ascii="Arial Narrow" w:eastAsia="仿宋_GB2312" w:hAnsi="Arial Narrow"/>
          <w:sz w:val="32"/>
          <w:szCs w:val="32"/>
        </w:rPr>
        <w:t>对象</w:t>
      </w:r>
      <w:r w:rsidRPr="00E73C9C">
        <w:rPr>
          <w:rFonts w:ascii="Arial Narrow" w:eastAsia="仿宋_GB2312" w:hAnsi="Arial Narrow"/>
          <w:sz w:val="32"/>
          <w:szCs w:val="32"/>
        </w:rPr>
        <w:t>的成本按照</w:t>
      </w:r>
      <w:r>
        <w:rPr>
          <w:rFonts w:ascii="Arial Narrow" w:eastAsia="仿宋_GB2312" w:hAnsi="Arial Narrow" w:hint="eastAsia"/>
          <w:sz w:val="32"/>
          <w:szCs w:val="32"/>
        </w:rPr>
        <w:t>一定</w:t>
      </w:r>
      <w:r w:rsidRPr="00E73C9C">
        <w:rPr>
          <w:rFonts w:ascii="Arial Narrow" w:eastAsia="仿宋_GB2312" w:hAnsi="Arial Narrow" w:hint="eastAsia"/>
          <w:sz w:val="32"/>
          <w:szCs w:val="32"/>
        </w:rPr>
        <w:t>标准划分</w:t>
      </w:r>
      <w:r>
        <w:rPr>
          <w:rFonts w:ascii="Arial Narrow" w:eastAsia="仿宋_GB2312" w:hAnsi="Arial Narrow" w:hint="eastAsia"/>
          <w:sz w:val="32"/>
          <w:szCs w:val="32"/>
        </w:rPr>
        <w:t>的</w:t>
      </w:r>
      <w:r w:rsidRPr="00E73C9C">
        <w:rPr>
          <w:rFonts w:ascii="Arial Narrow" w:eastAsia="仿宋_GB2312" w:hAnsi="Arial Narrow" w:hint="eastAsia"/>
          <w:sz w:val="32"/>
          <w:szCs w:val="32"/>
        </w:rPr>
        <w:t>反映成本构成的具体项目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7469D4" w:rsidRDefault="007469D4" w:rsidP="00AB50E4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7469D4">
        <w:rPr>
          <w:rFonts w:ascii="Arial Narrow" w:eastAsia="仿宋_GB2312" w:hAnsi="Arial Narrow" w:hint="eastAsia"/>
          <w:sz w:val="32"/>
          <w:szCs w:val="32"/>
        </w:rPr>
        <w:t>单位</w:t>
      </w:r>
      <w:r w:rsidR="00E236BE">
        <w:rPr>
          <w:rFonts w:ascii="Arial Narrow" w:eastAsia="仿宋_GB2312" w:hAnsi="Arial Narrow" w:hint="eastAsia"/>
          <w:sz w:val="32"/>
          <w:szCs w:val="32"/>
        </w:rPr>
        <w:t>可以</w:t>
      </w:r>
      <w:r w:rsidRPr="007469D4">
        <w:rPr>
          <w:rFonts w:ascii="Arial Narrow" w:eastAsia="仿宋_GB2312" w:hAnsi="Arial Narrow" w:hint="eastAsia"/>
          <w:sz w:val="32"/>
          <w:szCs w:val="32"/>
        </w:rPr>
        <w:t>根据</w:t>
      </w:r>
      <w:r>
        <w:rPr>
          <w:rFonts w:ascii="Arial Narrow" w:eastAsia="仿宋_GB2312" w:hAnsi="Arial Narrow" w:hint="eastAsia"/>
          <w:sz w:val="32"/>
          <w:szCs w:val="32"/>
        </w:rPr>
        <w:t>具体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Pr="007469D4">
        <w:rPr>
          <w:rFonts w:ascii="Arial Narrow" w:eastAsia="仿宋_GB2312" w:hAnsi="Arial Narrow" w:hint="eastAsia"/>
          <w:sz w:val="32"/>
          <w:szCs w:val="32"/>
        </w:rPr>
        <w:t>，</w:t>
      </w:r>
      <w:r w:rsidR="00BF3AE1">
        <w:rPr>
          <w:rFonts w:ascii="Arial Narrow" w:eastAsia="仿宋_GB2312" w:hAnsi="Arial Narrow" w:hint="eastAsia"/>
          <w:sz w:val="32"/>
          <w:szCs w:val="32"/>
        </w:rPr>
        <w:t>按照</w:t>
      </w:r>
      <w:r w:rsidR="00C04AF3">
        <w:rPr>
          <w:rFonts w:ascii="Arial Narrow" w:eastAsia="仿宋_GB2312" w:hAnsi="Arial Narrow" w:hint="eastAsia"/>
          <w:sz w:val="32"/>
          <w:szCs w:val="32"/>
        </w:rPr>
        <w:t>成本</w:t>
      </w:r>
      <w:r w:rsidRPr="007469D4">
        <w:rPr>
          <w:rFonts w:ascii="Arial Narrow" w:eastAsia="仿宋_GB2312" w:hAnsi="Arial Narrow" w:hint="eastAsia"/>
          <w:sz w:val="32"/>
          <w:szCs w:val="32"/>
        </w:rPr>
        <w:t>经济用途</w:t>
      </w:r>
      <w:r w:rsidR="008042EA">
        <w:rPr>
          <w:rFonts w:ascii="Arial Narrow" w:eastAsia="仿宋_GB2312" w:hAnsi="Arial Narrow" w:hint="eastAsia"/>
          <w:sz w:val="32"/>
          <w:szCs w:val="32"/>
        </w:rPr>
        <w:t>、成本要素</w:t>
      </w:r>
      <w:r w:rsidR="0085146B">
        <w:rPr>
          <w:rFonts w:ascii="Arial Narrow" w:eastAsia="仿宋_GB2312" w:hAnsi="Arial Narrow" w:hint="eastAsia"/>
          <w:sz w:val="32"/>
          <w:szCs w:val="32"/>
        </w:rPr>
        <w:t>等</w:t>
      </w:r>
      <w:r w:rsidRPr="007469D4">
        <w:rPr>
          <w:rFonts w:ascii="Arial Narrow" w:eastAsia="仿宋_GB2312" w:hAnsi="Arial Narrow" w:hint="eastAsia"/>
          <w:sz w:val="32"/>
          <w:szCs w:val="32"/>
        </w:rPr>
        <w:t>设置</w:t>
      </w:r>
      <w:r w:rsidR="00B43FDD">
        <w:rPr>
          <w:rFonts w:ascii="Arial Narrow" w:eastAsia="仿宋_GB2312" w:hAnsi="Arial Narrow" w:hint="eastAsia"/>
          <w:sz w:val="32"/>
          <w:szCs w:val="32"/>
        </w:rPr>
        <w:t>成本项目</w:t>
      </w:r>
      <w:r w:rsidRPr="007469D4">
        <w:rPr>
          <w:rFonts w:ascii="Arial Narrow" w:eastAsia="仿宋_GB2312" w:hAnsi="Arial Narrow" w:hint="eastAsia"/>
          <w:sz w:val="32"/>
          <w:szCs w:val="32"/>
        </w:rPr>
        <w:t>。</w:t>
      </w:r>
    </w:p>
    <w:p w:rsidR="00305B59" w:rsidRPr="008D17FC" w:rsidRDefault="00554077" w:rsidP="008335BD">
      <w:pPr>
        <w:ind w:left="0"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十六</w:t>
      </w:r>
      <w:r w:rsidR="0085146B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8335BD">
        <w:rPr>
          <w:rFonts w:ascii="仿宋_GB2312" w:eastAsia="仿宋_GB2312" w:hAnsi="宋体" w:cs="宋体" w:hint="eastAsia"/>
          <w:sz w:val="32"/>
          <w:szCs w:val="32"/>
        </w:rPr>
        <w:t>单位</w:t>
      </w:r>
      <w:r w:rsidR="008335BD">
        <w:rPr>
          <w:rFonts w:ascii="Arial Narrow" w:eastAsia="仿宋_GB2312" w:hAnsi="Arial Narrow" w:hint="eastAsia"/>
          <w:sz w:val="32"/>
          <w:szCs w:val="32"/>
        </w:rPr>
        <w:t>成本项目的设置，应当与政府会计准则制度</w:t>
      </w:r>
      <w:r w:rsidR="00E9490F">
        <w:rPr>
          <w:rFonts w:ascii="Arial Narrow" w:eastAsia="仿宋_GB2312" w:hAnsi="Arial Narrow" w:hint="eastAsia"/>
          <w:sz w:val="32"/>
          <w:szCs w:val="32"/>
        </w:rPr>
        <w:t>中</w:t>
      </w:r>
      <w:r w:rsidR="008335BD">
        <w:rPr>
          <w:rFonts w:ascii="Arial Narrow" w:eastAsia="仿宋_GB2312" w:hAnsi="Arial Narrow" w:hint="eastAsia"/>
          <w:sz w:val="32"/>
          <w:szCs w:val="32"/>
        </w:rPr>
        <w:t>“加工物品”“业务活动费用”“单位管理费用”等科目</w:t>
      </w:r>
      <w:r w:rsidR="00861E50">
        <w:rPr>
          <w:rFonts w:ascii="Arial Narrow" w:eastAsia="仿宋_GB2312" w:hAnsi="Arial Narrow" w:hint="eastAsia"/>
          <w:sz w:val="32"/>
          <w:szCs w:val="32"/>
        </w:rPr>
        <w:t>的</w:t>
      </w:r>
      <w:r w:rsidR="008335BD">
        <w:rPr>
          <w:rFonts w:ascii="Arial Narrow" w:eastAsia="仿宋_GB2312" w:hAnsi="Arial Narrow" w:hint="eastAsia"/>
          <w:sz w:val="32"/>
          <w:szCs w:val="32"/>
        </w:rPr>
        <w:t>明细科目保持</w:t>
      </w:r>
      <w:r w:rsidR="00861E50">
        <w:rPr>
          <w:rFonts w:ascii="Arial Narrow" w:eastAsia="仿宋_GB2312" w:hAnsi="Arial Narrow" w:hint="eastAsia"/>
          <w:sz w:val="32"/>
          <w:szCs w:val="32"/>
        </w:rPr>
        <w:t>协调</w:t>
      </w:r>
      <w:r w:rsidR="008335BD">
        <w:rPr>
          <w:rFonts w:ascii="Arial Narrow" w:eastAsia="仿宋_GB2312" w:hAnsi="Arial Narrow" w:hint="eastAsia"/>
          <w:sz w:val="32"/>
          <w:szCs w:val="32"/>
        </w:rPr>
        <w:t>。</w:t>
      </w:r>
    </w:p>
    <w:p w:rsidR="004C70F8" w:rsidRDefault="00FD349C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FD349C">
        <w:rPr>
          <w:rFonts w:ascii="Arial Narrow" w:eastAsia="仿宋_GB2312" w:hAnsi="Arial Narrow"/>
          <w:sz w:val="32"/>
          <w:szCs w:val="32"/>
        </w:rPr>
        <w:t>单位可以</w:t>
      </w:r>
      <w:r w:rsidR="00251F8E" w:rsidRPr="00FD349C">
        <w:rPr>
          <w:rFonts w:ascii="Arial Narrow" w:eastAsia="仿宋_GB2312" w:hAnsi="Arial Narrow"/>
          <w:sz w:val="32"/>
          <w:szCs w:val="32"/>
        </w:rPr>
        <w:t>根据需要</w:t>
      </w:r>
      <w:r w:rsidRPr="00FD349C">
        <w:rPr>
          <w:rFonts w:ascii="Arial Narrow" w:eastAsia="仿宋_GB2312" w:hAnsi="Arial Narrow"/>
          <w:sz w:val="32"/>
          <w:szCs w:val="32"/>
        </w:rPr>
        <w:t>在</w:t>
      </w:r>
      <w:r w:rsidR="00126749">
        <w:rPr>
          <w:rFonts w:ascii="Arial Narrow" w:eastAsia="仿宋_GB2312" w:hAnsi="Arial Narrow" w:hint="eastAsia"/>
          <w:sz w:val="32"/>
          <w:szCs w:val="32"/>
        </w:rPr>
        <w:t>本条前款规定的</w:t>
      </w:r>
      <w:r w:rsidR="00B43FDD">
        <w:rPr>
          <w:rFonts w:ascii="Arial Narrow" w:eastAsia="仿宋_GB2312" w:hAnsi="Arial Narrow"/>
          <w:sz w:val="32"/>
          <w:szCs w:val="32"/>
        </w:rPr>
        <w:t>成本项目</w:t>
      </w:r>
      <w:r w:rsidRPr="00FD349C">
        <w:rPr>
          <w:rFonts w:ascii="Arial Narrow" w:eastAsia="仿宋_GB2312" w:hAnsi="Arial Narrow"/>
          <w:sz w:val="32"/>
          <w:szCs w:val="32"/>
        </w:rPr>
        <w:t>下设置</w:t>
      </w:r>
      <w:r w:rsidR="00AE2673">
        <w:rPr>
          <w:rFonts w:ascii="Arial Narrow" w:eastAsia="仿宋_GB2312" w:hAnsi="Arial Narrow" w:hint="eastAsia"/>
          <w:sz w:val="32"/>
          <w:szCs w:val="32"/>
        </w:rPr>
        <w:t>进一步的</w:t>
      </w:r>
      <w:r w:rsidRPr="00FD349C">
        <w:rPr>
          <w:rFonts w:ascii="Arial Narrow" w:eastAsia="仿宋_GB2312" w:hAnsi="Arial Narrow"/>
          <w:sz w:val="32"/>
          <w:szCs w:val="32"/>
        </w:rPr>
        <w:t>明细</w:t>
      </w:r>
      <w:r w:rsidR="00B43FDD">
        <w:rPr>
          <w:rFonts w:ascii="Arial Narrow" w:eastAsia="仿宋_GB2312" w:hAnsi="Arial Narrow"/>
          <w:sz w:val="32"/>
          <w:szCs w:val="32"/>
        </w:rPr>
        <w:t>项目</w:t>
      </w:r>
      <w:r w:rsidR="003F7027">
        <w:rPr>
          <w:rFonts w:ascii="Arial Narrow" w:eastAsia="仿宋_GB2312" w:hAnsi="Arial Narrow" w:hint="eastAsia"/>
          <w:sz w:val="32"/>
          <w:szCs w:val="32"/>
        </w:rPr>
        <w:t>或进行辅助核算</w:t>
      </w:r>
      <w:r w:rsidRPr="00FD349C">
        <w:rPr>
          <w:rFonts w:ascii="Arial Narrow" w:eastAsia="仿宋_GB2312" w:hAnsi="Arial Narrow"/>
          <w:sz w:val="32"/>
          <w:szCs w:val="32"/>
        </w:rPr>
        <w:t>。</w:t>
      </w:r>
    </w:p>
    <w:p w:rsidR="00DE2482" w:rsidRDefault="00303DA4" w:rsidP="00E10153">
      <w:pPr>
        <w:spacing w:line="240" w:lineRule="auto"/>
        <w:ind w:left="0" w:firstLine="640"/>
        <w:rPr>
          <w:rFonts w:ascii="Arial Narrow" w:eastAsia="仿宋_GB2312" w:hAnsi="Arial Narrow"/>
          <w:b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lastRenderedPageBreak/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七</w:t>
      </w:r>
      <w:r w:rsidR="00D61092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30838">
        <w:rPr>
          <w:rFonts w:ascii="Arial Narrow" w:eastAsia="仿宋_GB2312" w:hAnsi="Arial Narrow" w:hint="eastAsia"/>
          <w:sz w:val="32"/>
          <w:szCs w:val="32"/>
        </w:rPr>
        <w:t>不属于</w:t>
      </w:r>
      <w:r w:rsidR="00DE2482" w:rsidRP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DE2482" w:rsidRPr="00DE2482">
        <w:rPr>
          <w:rFonts w:ascii="Arial Narrow" w:eastAsia="仿宋_GB2312" w:hAnsi="Arial Narrow" w:hint="eastAsia"/>
          <w:sz w:val="32"/>
          <w:szCs w:val="32"/>
        </w:rPr>
        <w:t>对象</w:t>
      </w:r>
      <w:r w:rsidR="00045DE2">
        <w:rPr>
          <w:rFonts w:ascii="Arial Narrow" w:eastAsia="仿宋_GB2312" w:hAnsi="Arial Narrow" w:hint="eastAsia"/>
          <w:sz w:val="32"/>
          <w:szCs w:val="32"/>
        </w:rPr>
        <w:t>的</w:t>
      </w:r>
      <w:r w:rsidR="0043238E">
        <w:rPr>
          <w:rFonts w:ascii="Arial Narrow" w:eastAsia="仿宋_GB2312" w:hAnsi="Arial Narrow" w:hint="eastAsia"/>
          <w:sz w:val="32"/>
          <w:szCs w:val="32"/>
        </w:rPr>
        <w:t>耗费</w:t>
      </w:r>
      <w:r w:rsidR="00DE2482">
        <w:rPr>
          <w:rFonts w:ascii="Arial Narrow" w:eastAsia="仿宋_GB2312" w:hAnsi="Arial Narrow" w:hint="eastAsia"/>
          <w:sz w:val="32"/>
          <w:szCs w:val="32"/>
        </w:rPr>
        <w:t>，不计入</w:t>
      </w:r>
      <w:r w:rsidR="00045DE2">
        <w:rPr>
          <w:rFonts w:ascii="Arial Narrow" w:eastAsia="仿宋_GB2312" w:hAnsi="Arial Narrow" w:hint="eastAsia"/>
          <w:sz w:val="32"/>
          <w:szCs w:val="32"/>
        </w:rPr>
        <w:t>该</w:t>
      </w:r>
      <w:r w:rsidR="00045DE2" w:rsidRP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045DE2">
        <w:rPr>
          <w:rFonts w:ascii="Arial Narrow" w:eastAsia="仿宋_GB2312" w:hAnsi="Arial Narrow" w:hint="eastAsia"/>
          <w:sz w:val="32"/>
          <w:szCs w:val="32"/>
        </w:rPr>
        <w:t>核算</w:t>
      </w:r>
      <w:r w:rsidR="00045DE2" w:rsidRPr="00DE2482">
        <w:rPr>
          <w:rFonts w:ascii="Arial Narrow" w:eastAsia="仿宋_GB2312" w:hAnsi="Arial Narrow" w:hint="eastAsia"/>
          <w:sz w:val="32"/>
          <w:szCs w:val="32"/>
        </w:rPr>
        <w:t>对象</w:t>
      </w:r>
      <w:r w:rsidR="0009290F">
        <w:rPr>
          <w:rFonts w:ascii="Arial Narrow" w:eastAsia="仿宋_GB2312" w:hAnsi="Arial Narrow" w:hint="eastAsia"/>
          <w:sz w:val="32"/>
          <w:szCs w:val="32"/>
        </w:rPr>
        <w:t>的</w:t>
      </w:r>
      <w:r w:rsidR="00DE2482">
        <w:rPr>
          <w:rFonts w:ascii="Arial Narrow" w:eastAsia="仿宋_GB2312" w:hAnsi="Arial Narrow" w:hint="eastAsia"/>
          <w:sz w:val="32"/>
          <w:szCs w:val="32"/>
        </w:rPr>
        <w:t>成本</w:t>
      </w:r>
      <w:r w:rsidR="0043238E">
        <w:rPr>
          <w:rFonts w:ascii="Arial Narrow" w:eastAsia="仿宋_GB2312" w:hAnsi="Arial Narrow" w:hint="eastAsia"/>
          <w:sz w:val="32"/>
          <w:szCs w:val="32"/>
        </w:rPr>
        <w:t>。</w:t>
      </w:r>
    </w:p>
    <w:p w:rsidR="00CD0DAD" w:rsidRPr="00E10153" w:rsidRDefault="00BD7058" w:rsidP="00E10153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BD7058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Pr="00BD7058">
        <w:rPr>
          <w:rFonts w:ascii="Arial Narrow" w:eastAsia="仿宋_GB2312" w:hAnsi="Arial Narrow" w:hint="eastAsia"/>
          <w:sz w:val="32"/>
          <w:szCs w:val="32"/>
        </w:rPr>
        <w:t>对象为</w:t>
      </w: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业务</w:t>
      </w:r>
      <w:r w:rsidRPr="002F4F24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活动类型</w:t>
      </w:r>
      <w:r w:rsidR="0043238E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</w:t>
      </w:r>
      <w:r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，</w:t>
      </w:r>
      <w:r w:rsidR="00F37C96">
        <w:rPr>
          <w:rFonts w:ascii="Arial Narrow" w:eastAsia="仿宋_GB2312" w:hAnsi="Arial Narrow" w:hint="eastAsia"/>
          <w:sz w:val="32"/>
          <w:szCs w:val="32"/>
        </w:rPr>
        <w:t>与</w:t>
      </w:r>
      <w:r w:rsidR="00C9683D">
        <w:rPr>
          <w:rFonts w:ascii="Arial Narrow" w:eastAsia="仿宋_GB2312" w:hAnsi="Arial Narrow" w:hint="eastAsia"/>
          <w:sz w:val="32"/>
          <w:szCs w:val="32"/>
        </w:rPr>
        <w:t>单位</w:t>
      </w:r>
      <w:r w:rsidR="0043238E">
        <w:rPr>
          <w:rFonts w:ascii="Arial Narrow" w:eastAsia="仿宋_GB2312" w:hAnsi="Arial Narrow" w:hint="eastAsia"/>
          <w:sz w:val="32"/>
          <w:szCs w:val="32"/>
        </w:rPr>
        <w:t>开展</w:t>
      </w:r>
      <w:r w:rsidR="002D3179">
        <w:rPr>
          <w:rFonts w:ascii="Arial Narrow" w:eastAsia="仿宋_GB2312" w:hAnsi="Arial Narrow" w:hint="eastAsia"/>
          <w:sz w:val="32"/>
          <w:szCs w:val="32"/>
        </w:rPr>
        <w:t>业务</w:t>
      </w:r>
      <w:r w:rsidR="0043238E">
        <w:rPr>
          <w:rFonts w:ascii="Arial Narrow" w:eastAsia="仿宋_GB2312" w:hAnsi="Arial Narrow" w:hint="eastAsia"/>
          <w:sz w:val="32"/>
          <w:szCs w:val="32"/>
        </w:rPr>
        <w:t>活动耗费</w:t>
      </w:r>
      <w:r w:rsidR="00F37C96">
        <w:rPr>
          <w:rFonts w:ascii="Arial Narrow" w:eastAsia="仿宋_GB2312" w:hAnsi="Arial Narrow" w:hint="eastAsia"/>
          <w:sz w:val="32"/>
          <w:szCs w:val="32"/>
        </w:rPr>
        <w:t>无关</w:t>
      </w:r>
      <w:r w:rsidR="00C9683D">
        <w:rPr>
          <w:rFonts w:ascii="Arial Narrow" w:eastAsia="仿宋_GB2312" w:hAnsi="Arial Narrow" w:hint="eastAsia"/>
          <w:sz w:val="32"/>
          <w:szCs w:val="32"/>
        </w:rPr>
        <w:t>的费用，</w:t>
      </w:r>
      <w:r w:rsidR="006043C1">
        <w:rPr>
          <w:rFonts w:ascii="Arial Narrow" w:eastAsia="仿宋_GB2312" w:hAnsi="Arial Narrow" w:hint="eastAsia"/>
          <w:sz w:val="32"/>
          <w:szCs w:val="32"/>
        </w:rPr>
        <w:t>如</w:t>
      </w:r>
      <w:r w:rsidR="00E10153" w:rsidRPr="001A2BCD">
        <w:rPr>
          <w:rFonts w:ascii="Arial Narrow" w:eastAsia="仿宋_GB2312" w:hAnsi="Arial Narrow" w:hint="eastAsia"/>
          <w:sz w:val="32"/>
          <w:szCs w:val="32"/>
        </w:rPr>
        <w:t>资产处置费用、上缴上级费用、</w:t>
      </w:r>
      <w:r w:rsidR="0031438E">
        <w:rPr>
          <w:rFonts w:ascii="Arial Narrow" w:eastAsia="仿宋_GB2312" w:hAnsi="Arial Narrow" w:hint="eastAsia"/>
          <w:sz w:val="32"/>
          <w:szCs w:val="32"/>
        </w:rPr>
        <w:t>对</w:t>
      </w:r>
      <w:r w:rsidR="00E10153" w:rsidRPr="001A2BCD">
        <w:rPr>
          <w:rFonts w:ascii="Arial Narrow" w:eastAsia="仿宋_GB2312" w:hAnsi="Arial Narrow" w:hint="eastAsia"/>
          <w:sz w:val="32"/>
          <w:szCs w:val="32"/>
        </w:rPr>
        <w:t>附属单位补助费用等</w:t>
      </w:r>
      <w:r w:rsidR="0043238E">
        <w:rPr>
          <w:rFonts w:ascii="Arial Narrow" w:eastAsia="仿宋_GB2312" w:hAnsi="Arial Narrow" w:hint="eastAsia"/>
          <w:sz w:val="32"/>
          <w:szCs w:val="32"/>
        </w:rPr>
        <w:t>，一般不计入成本</w:t>
      </w:r>
      <w:r w:rsidR="0031438E">
        <w:rPr>
          <w:rFonts w:ascii="Arial Narrow" w:eastAsia="仿宋_GB2312" w:hAnsi="Arial Narrow" w:hint="eastAsia"/>
          <w:sz w:val="32"/>
          <w:szCs w:val="32"/>
        </w:rPr>
        <w:t>。</w:t>
      </w:r>
    </w:p>
    <w:p w:rsidR="00D61092" w:rsidRDefault="00DE2482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对象为单位整体</w:t>
      </w:r>
      <w:r w:rsidR="0043238E">
        <w:rPr>
          <w:rFonts w:ascii="Arial Narrow" w:eastAsia="仿宋_GB2312" w:hAnsi="Arial Narrow" w:hint="eastAsia"/>
          <w:sz w:val="32"/>
          <w:szCs w:val="32"/>
        </w:rPr>
        <w:t>的</w:t>
      </w:r>
      <w:r>
        <w:rPr>
          <w:rFonts w:ascii="Arial Narrow" w:eastAsia="仿宋_GB2312" w:hAnsi="Arial Narrow" w:hint="eastAsia"/>
          <w:sz w:val="32"/>
          <w:szCs w:val="32"/>
        </w:rPr>
        <w:t>，</w:t>
      </w:r>
      <w:r w:rsidR="007B5335">
        <w:rPr>
          <w:rFonts w:ascii="仿宋_GB2312" w:eastAsia="仿宋_GB2312" w:hAnsi="宋体" w:cs="宋体" w:hint="eastAsia"/>
          <w:sz w:val="32"/>
          <w:szCs w:val="32"/>
        </w:rPr>
        <w:t>单位负有管理维护职责但并非为满足</w:t>
      </w:r>
      <w:r w:rsidR="00D139BA">
        <w:rPr>
          <w:rFonts w:ascii="仿宋_GB2312" w:eastAsia="仿宋_GB2312" w:hAnsi="宋体" w:cs="宋体" w:hint="eastAsia"/>
          <w:sz w:val="32"/>
          <w:szCs w:val="32"/>
        </w:rPr>
        <w:t>其</w:t>
      </w:r>
      <w:r w:rsidR="007B5335">
        <w:rPr>
          <w:rFonts w:ascii="仿宋_GB2312" w:eastAsia="仿宋_GB2312" w:hAnsi="宋体" w:cs="宋体" w:hint="eastAsia"/>
          <w:sz w:val="32"/>
          <w:szCs w:val="32"/>
        </w:rPr>
        <w:t>自身开展业务活动需要</w:t>
      </w:r>
      <w:r w:rsidR="007F5374">
        <w:rPr>
          <w:rFonts w:ascii="仿宋_GB2312" w:eastAsia="仿宋_GB2312" w:hAnsi="宋体" w:cs="宋体" w:hint="eastAsia"/>
          <w:sz w:val="32"/>
          <w:szCs w:val="32"/>
        </w:rPr>
        <w:t>所</w:t>
      </w:r>
      <w:r w:rsidR="007B5335">
        <w:rPr>
          <w:rFonts w:ascii="仿宋_GB2312" w:eastAsia="仿宋_GB2312" w:hAnsi="宋体" w:cs="宋体" w:hint="eastAsia"/>
          <w:sz w:val="32"/>
          <w:szCs w:val="32"/>
        </w:rPr>
        <w:t>控制资产的折旧（摊销）费用，</w:t>
      </w:r>
      <w:r w:rsidR="006043C1">
        <w:rPr>
          <w:rFonts w:ascii="Arial Narrow" w:eastAsia="仿宋_GB2312" w:hAnsi="Arial Narrow" w:hint="eastAsia"/>
          <w:sz w:val="32"/>
          <w:szCs w:val="32"/>
        </w:rPr>
        <w:t>如</w:t>
      </w:r>
      <w:r w:rsidR="00D61092" w:rsidRPr="008F399F">
        <w:rPr>
          <w:rFonts w:ascii="仿宋_GB2312" w:eastAsia="仿宋_GB2312" w:hAnsi="宋体" w:cs="宋体" w:hint="eastAsia"/>
          <w:sz w:val="32"/>
          <w:szCs w:val="32"/>
        </w:rPr>
        <w:t>公共基础设施折旧（摊销）费、保障性住房折旧费</w:t>
      </w:r>
      <w:r w:rsidR="00B454EA" w:rsidRPr="008F399F">
        <w:rPr>
          <w:rFonts w:ascii="仿宋_GB2312" w:eastAsia="仿宋_GB2312" w:hAnsi="宋体" w:cs="宋体" w:hint="eastAsia"/>
          <w:sz w:val="32"/>
          <w:szCs w:val="32"/>
        </w:rPr>
        <w:t>等</w:t>
      </w:r>
      <w:r w:rsidR="0043238E">
        <w:rPr>
          <w:rFonts w:ascii="仿宋_GB2312" w:eastAsia="仿宋_GB2312" w:hAnsi="宋体" w:cs="宋体" w:hint="eastAsia"/>
          <w:sz w:val="32"/>
          <w:szCs w:val="32"/>
        </w:rPr>
        <w:t>，</w:t>
      </w:r>
      <w:r w:rsidR="0043238E">
        <w:rPr>
          <w:rFonts w:ascii="Arial Narrow" w:eastAsia="仿宋_GB2312" w:hAnsi="Arial Narrow" w:hint="eastAsia"/>
          <w:sz w:val="32"/>
          <w:szCs w:val="32"/>
        </w:rPr>
        <w:t>一般不计入成本</w:t>
      </w:r>
      <w:r w:rsidR="004522E4">
        <w:rPr>
          <w:rFonts w:ascii="Arial Narrow" w:eastAsia="仿宋_GB2312" w:hAnsi="Arial Narrow" w:hint="eastAsia"/>
          <w:sz w:val="32"/>
          <w:szCs w:val="32"/>
        </w:rPr>
        <w:t>。</w:t>
      </w:r>
    </w:p>
    <w:p w:rsidR="00634213" w:rsidRDefault="00257153" w:rsidP="004971A4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第十</w:t>
      </w:r>
      <w:r>
        <w:rPr>
          <w:rFonts w:ascii="Arial Narrow" w:eastAsia="仿宋_GB2312" w:hAnsi="Arial Narrow" w:hint="eastAsia"/>
          <w:b/>
          <w:sz w:val="32"/>
          <w:szCs w:val="32"/>
        </w:rPr>
        <w:t>八</w:t>
      </w:r>
      <w:r w:rsidR="00C706CA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C706CA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7602C9">
        <w:rPr>
          <w:rFonts w:ascii="Arial Narrow" w:eastAsia="仿宋_GB2312" w:hAnsi="Arial Narrow" w:hint="eastAsia"/>
          <w:sz w:val="32"/>
          <w:szCs w:val="32"/>
        </w:rPr>
        <w:t>为满足</w:t>
      </w:r>
      <w:r w:rsidR="00C706CA">
        <w:rPr>
          <w:rFonts w:ascii="Arial Narrow" w:eastAsia="仿宋_GB2312" w:hAnsi="Arial Narrow" w:hint="eastAsia"/>
          <w:sz w:val="32"/>
          <w:szCs w:val="32"/>
        </w:rPr>
        <w:t>公共服务或产品</w:t>
      </w:r>
      <w:r w:rsidR="00B032D5">
        <w:rPr>
          <w:rFonts w:ascii="Arial Narrow" w:eastAsia="仿宋_GB2312" w:hAnsi="Arial Narrow" w:hint="eastAsia"/>
          <w:sz w:val="32"/>
          <w:szCs w:val="32"/>
        </w:rPr>
        <w:t>定价需求</w:t>
      </w:r>
      <w:r w:rsidR="007602C9">
        <w:rPr>
          <w:rFonts w:ascii="Arial Narrow" w:eastAsia="仿宋_GB2312" w:hAnsi="Arial Narrow" w:hint="eastAsia"/>
          <w:sz w:val="32"/>
          <w:szCs w:val="32"/>
        </w:rPr>
        <w:t>开展的成本核算</w:t>
      </w:r>
      <w:r w:rsidR="00C706CA">
        <w:rPr>
          <w:rFonts w:ascii="Arial Narrow" w:eastAsia="仿宋_GB2312" w:hAnsi="Arial Narrow" w:hint="eastAsia"/>
          <w:sz w:val="32"/>
          <w:szCs w:val="32"/>
        </w:rPr>
        <w:t>，</w:t>
      </w:r>
      <w:r w:rsidR="0051061D">
        <w:rPr>
          <w:rFonts w:ascii="Arial Narrow" w:eastAsia="仿宋_GB2312" w:hAnsi="Arial Narrow" w:hint="eastAsia"/>
          <w:sz w:val="32"/>
          <w:szCs w:val="32"/>
        </w:rPr>
        <w:t>应当</w:t>
      </w:r>
      <w:r w:rsidR="00695374">
        <w:rPr>
          <w:rFonts w:ascii="Arial Narrow" w:eastAsia="仿宋_GB2312" w:hAnsi="Arial Narrow" w:hint="eastAsia"/>
          <w:sz w:val="32"/>
          <w:szCs w:val="32"/>
        </w:rPr>
        <w:t>在</w:t>
      </w:r>
      <w:r w:rsidR="00C706CA">
        <w:rPr>
          <w:rFonts w:ascii="Arial Narrow" w:eastAsia="仿宋_GB2312" w:hAnsi="Arial Narrow" w:hint="eastAsia"/>
          <w:sz w:val="32"/>
          <w:szCs w:val="32"/>
        </w:rPr>
        <w:t>对</w:t>
      </w:r>
      <w:r w:rsidR="007602C9">
        <w:rPr>
          <w:rFonts w:ascii="Arial Narrow" w:eastAsia="仿宋_GB2312" w:hAnsi="Arial Narrow" w:hint="eastAsia"/>
          <w:sz w:val="32"/>
          <w:szCs w:val="32"/>
        </w:rPr>
        <w:t>相关</w:t>
      </w:r>
      <w:r w:rsidR="00C706CA">
        <w:rPr>
          <w:rFonts w:ascii="Arial Narrow" w:eastAsia="仿宋_GB2312" w:hAnsi="Arial Narrow" w:hint="eastAsia"/>
          <w:sz w:val="32"/>
          <w:szCs w:val="32"/>
        </w:rPr>
        <w:t>成本</w:t>
      </w:r>
      <w:r w:rsidR="007602C9">
        <w:rPr>
          <w:rFonts w:ascii="Arial Narrow" w:eastAsia="仿宋_GB2312" w:hAnsi="Arial Narrow" w:hint="eastAsia"/>
          <w:sz w:val="32"/>
          <w:szCs w:val="32"/>
        </w:rPr>
        <w:t>进行</w:t>
      </w:r>
      <w:r w:rsidR="00C706CA">
        <w:rPr>
          <w:rFonts w:ascii="Arial Narrow" w:eastAsia="仿宋_GB2312" w:hAnsi="Arial Narrow" w:hint="eastAsia"/>
          <w:sz w:val="32"/>
          <w:szCs w:val="32"/>
        </w:rPr>
        <w:t>完整核算的基础上，按规定</w:t>
      </w:r>
      <w:r w:rsidR="007602C9">
        <w:rPr>
          <w:rFonts w:ascii="Arial Narrow" w:eastAsia="仿宋_GB2312" w:hAnsi="Arial Narrow" w:hint="eastAsia"/>
          <w:sz w:val="32"/>
          <w:szCs w:val="32"/>
        </w:rPr>
        <w:t>对成本范围</w:t>
      </w:r>
      <w:r w:rsidR="000C50BE">
        <w:rPr>
          <w:rFonts w:ascii="Arial Narrow" w:eastAsia="仿宋_GB2312" w:hAnsi="Arial Narrow" w:hint="eastAsia"/>
          <w:sz w:val="32"/>
          <w:szCs w:val="32"/>
        </w:rPr>
        <w:t>予以</w:t>
      </w:r>
      <w:r w:rsidR="00C706CA">
        <w:rPr>
          <w:rFonts w:ascii="Arial Narrow" w:eastAsia="仿宋_GB2312" w:hAnsi="Arial Narrow" w:hint="eastAsia"/>
          <w:sz w:val="32"/>
          <w:szCs w:val="32"/>
        </w:rPr>
        <w:t>调整</w:t>
      </w:r>
      <w:r w:rsidR="0027772A">
        <w:rPr>
          <w:rFonts w:ascii="Arial Narrow" w:eastAsia="仿宋_GB2312" w:hAnsi="Arial Narrow" w:hint="eastAsia"/>
          <w:sz w:val="32"/>
          <w:szCs w:val="32"/>
        </w:rPr>
        <w:t>，</w:t>
      </w:r>
      <w:r w:rsidR="00915D20">
        <w:rPr>
          <w:rFonts w:ascii="Arial Narrow" w:eastAsia="仿宋_GB2312" w:hAnsi="Arial Narrow" w:hint="eastAsia"/>
          <w:sz w:val="32"/>
          <w:szCs w:val="32"/>
        </w:rPr>
        <w:t>如按规定</w:t>
      </w:r>
      <w:r w:rsidR="0027772A">
        <w:rPr>
          <w:rFonts w:ascii="Arial Narrow" w:eastAsia="仿宋_GB2312" w:hAnsi="Arial Narrow" w:hint="eastAsia"/>
          <w:sz w:val="32"/>
          <w:szCs w:val="32"/>
        </w:rPr>
        <w:t>调减不符合有关法律法规</w:t>
      </w:r>
      <w:r w:rsidR="007101FA">
        <w:rPr>
          <w:rFonts w:ascii="Arial Narrow" w:eastAsia="仿宋_GB2312" w:hAnsi="Arial Narrow" w:hint="eastAsia"/>
          <w:sz w:val="32"/>
          <w:szCs w:val="32"/>
        </w:rPr>
        <w:t>规定的费用</w:t>
      </w:r>
      <w:r w:rsidR="0027772A">
        <w:rPr>
          <w:rFonts w:ascii="Arial Narrow" w:eastAsia="仿宋_GB2312" w:hAnsi="Arial Narrow" w:hint="eastAsia"/>
          <w:sz w:val="32"/>
          <w:szCs w:val="32"/>
        </w:rPr>
        <w:t>、有财政资金补偿的费用</w:t>
      </w:r>
      <w:r w:rsidR="007101FA">
        <w:rPr>
          <w:rFonts w:ascii="Arial Narrow" w:eastAsia="仿宋_GB2312" w:hAnsi="Arial Narrow" w:hint="eastAsia"/>
          <w:sz w:val="32"/>
          <w:szCs w:val="32"/>
        </w:rPr>
        <w:t>等</w:t>
      </w:r>
      <w:r w:rsidR="00C706CA">
        <w:rPr>
          <w:rFonts w:ascii="Arial Narrow" w:eastAsia="仿宋_GB2312" w:hAnsi="Arial Narrow" w:hint="eastAsia"/>
          <w:sz w:val="32"/>
          <w:szCs w:val="32"/>
        </w:rPr>
        <w:t>。</w:t>
      </w:r>
    </w:p>
    <w:p w:rsidR="00D61092" w:rsidRPr="00D61092" w:rsidRDefault="00D61092" w:rsidP="004C70F8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</w:p>
    <w:p w:rsidR="004C70F8" w:rsidRPr="00D11677" w:rsidRDefault="004C70F8" w:rsidP="00671D82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4" w:name="_Toc467846224"/>
      <w:r w:rsidRPr="00D11677">
        <w:rPr>
          <w:rFonts w:ascii="黑体" w:eastAsia="黑体" w:hAnsi="黑体"/>
          <w:sz w:val="32"/>
          <w:szCs w:val="32"/>
        </w:rPr>
        <w:t>第四章  成本归集和分配</w:t>
      </w:r>
      <w:bookmarkEnd w:id="4"/>
    </w:p>
    <w:p w:rsidR="00E563C5" w:rsidRDefault="00B71A40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 w:rsidR="00A1274F"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873CE5">
        <w:rPr>
          <w:rFonts w:ascii="Arial Narrow" w:eastAsia="仿宋_GB2312" w:hAnsi="Arial Narrow" w:hint="eastAsia"/>
          <w:b/>
          <w:sz w:val="32"/>
          <w:szCs w:val="32"/>
        </w:rPr>
        <w:t>九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>
        <w:rPr>
          <w:rFonts w:ascii="Arial Narrow" w:eastAsia="仿宋_GB2312" w:hAnsi="Arial Narrow" w:hint="eastAsia"/>
          <w:sz w:val="32"/>
          <w:szCs w:val="32"/>
        </w:rPr>
        <w:t>单位</w:t>
      </w:r>
      <w:r w:rsidR="001B36BD">
        <w:rPr>
          <w:rFonts w:ascii="Arial Narrow" w:eastAsia="仿宋_GB2312" w:hAnsi="Arial Narrow" w:hint="eastAsia"/>
          <w:sz w:val="32"/>
          <w:szCs w:val="32"/>
        </w:rPr>
        <w:t>一般</w:t>
      </w:r>
      <w:r w:rsidR="00150FA1">
        <w:rPr>
          <w:rFonts w:ascii="Arial Narrow" w:eastAsia="仿宋_GB2312" w:hAnsi="Arial Narrow" w:hint="eastAsia"/>
          <w:sz w:val="32"/>
          <w:szCs w:val="32"/>
        </w:rPr>
        <w:t>通过</w:t>
      </w:r>
      <w:r w:rsidR="00040D33">
        <w:rPr>
          <w:rFonts w:ascii="Arial Narrow" w:eastAsia="仿宋_GB2312" w:hAnsi="Arial Narrow" w:hint="eastAsia"/>
          <w:sz w:val="32"/>
          <w:szCs w:val="32"/>
        </w:rPr>
        <w:t>“业务活动费用”“单位管理费用”</w:t>
      </w:r>
      <w:r w:rsidR="007D2DBA">
        <w:rPr>
          <w:rFonts w:ascii="Arial Narrow" w:eastAsia="仿宋_GB2312" w:hAnsi="Arial Narrow" w:hint="eastAsia"/>
          <w:sz w:val="32"/>
          <w:szCs w:val="32"/>
        </w:rPr>
        <w:t>等</w:t>
      </w:r>
      <w:r w:rsidR="007101F3">
        <w:rPr>
          <w:rFonts w:ascii="Arial Narrow" w:eastAsia="仿宋_GB2312" w:hAnsi="Arial Narrow" w:hint="eastAsia"/>
          <w:sz w:val="32"/>
          <w:szCs w:val="32"/>
        </w:rPr>
        <w:t>会计科目</w:t>
      </w:r>
      <w:r w:rsidR="008E12F9">
        <w:rPr>
          <w:rFonts w:ascii="Arial Narrow" w:eastAsia="仿宋_GB2312" w:hAnsi="Arial Narrow" w:hint="eastAsia"/>
          <w:sz w:val="32"/>
          <w:szCs w:val="32"/>
        </w:rPr>
        <w:t>，按照</w:t>
      </w:r>
      <w:r w:rsidR="007978AC">
        <w:rPr>
          <w:rFonts w:ascii="Arial Narrow" w:eastAsia="仿宋_GB2312" w:hAnsi="Arial Narrow" w:hint="eastAsia"/>
          <w:sz w:val="32"/>
          <w:szCs w:val="32"/>
        </w:rPr>
        <w:t>成本项目</w:t>
      </w:r>
      <w:r w:rsidR="007101F3">
        <w:rPr>
          <w:rFonts w:ascii="Arial Narrow" w:eastAsia="仿宋_GB2312" w:hAnsi="Arial Narrow" w:hint="eastAsia"/>
          <w:sz w:val="32"/>
          <w:szCs w:val="32"/>
        </w:rPr>
        <w:t>归集</w:t>
      </w:r>
      <w:r w:rsidR="00040D33" w:rsidRPr="004F3FF6">
        <w:rPr>
          <w:rFonts w:ascii="Arial Narrow" w:eastAsia="仿宋_GB2312" w:hAnsi="Arial Narrow" w:hint="eastAsia"/>
          <w:sz w:val="32"/>
          <w:szCs w:val="32"/>
        </w:rPr>
        <w:t>实际发生的各种</w:t>
      </w:r>
      <w:r w:rsidR="009E252B">
        <w:rPr>
          <w:rFonts w:ascii="Arial Narrow" w:eastAsia="仿宋_GB2312" w:hAnsi="Arial Narrow" w:hint="eastAsia"/>
          <w:sz w:val="32"/>
          <w:szCs w:val="32"/>
        </w:rPr>
        <w:t>费用</w:t>
      </w:r>
      <w:r w:rsidR="007120D6">
        <w:rPr>
          <w:rFonts w:ascii="Arial Narrow" w:eastAsia="仿宋_GB2312" w:hAnsi="Arial Narrow" w:hint="eastAsia"/>
          <w:sz w:val="32"/>
          <w:szCs w:val="32"/>
        </w:rPr>
        <w:t>，据此计算</w:t>
      </w:r>
      <w:r w:rsidR="00CA7BE5">
        <w:rPr>
          <w:rFonts w:ascii="Arial Narrow" w:eastAsia="仿宋_GB2312" w:hAnsi="Arial Narrow" w:hint="eastAsia"/>
          <w:sz w:val="32"/>
          <w:szCs w:val="32"/>
        </w:rPr>
        <w:t>确定各</w:t>
      </w:r>
      <w:r w:rsidR="00CA7BE5" w:rsidRPr="004F3FF6">
        <w:rPr>
          <w:rFonts w:ascii="Arial Narrow" w:eastAsia="仿宋_GB2312" w:hAnsi="Arial Narrow" w:hint="eastAsia"/>
          <w:sz w:val="32"/>
          <w:szCs w:val="32"/>
        </w:rPr>
        <w:t>成本</w:t>
      </w:r>
      <w:r w:rsidR="00CA7BE5">
        <w:rPr>
          <w:rFonts w:ascii="Arial Narrow" w:eastAsia="仿宋_GB2312" w:hAnsi="Arial Narrow" w:hint="eastAsia"/>
          <w:sz w:val="32"/>
          <w:szCs w:val="32"/>
        </w:rPr>
        <w:t>核算</w:t>
      </w:r>
      <w:r w:rsidR="00CA7BE5" w:rsidRPr="004F3FF6">
        <w:rPr>
          <w:rFonts w:ascii="Arial Narrow" w:eastAsia="仿宋_GB2312" w:hAnsi="Arial Narrow" w:hint="eastAsia"/>
          <w:sz w:val="32"/>
          <w:szCs w:val="32"/>
        </w:rPr>
        <w:t>对象的成本</w:t>
      </w:r>
      <w:r w:rsidR="00040D33">
        <w:rPr>
          <w:rFonts w:ascii="Arial Narrow" w:eastAsia="仿宋_GB2312" w:hAnsi="Arial Narrow" w:hint="eastAsia"/>
          <w:sz w:val="32"/>
          <w:szCs w:val="32"/>
        </w:rPr>
        <w:t>。</w:t>
      </w:r>
    </w:p>
    <w:p w:rsidR="00B71A40" w:rsidRDefault="001B36BD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当成本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对象为自制或委托外单位加工的各种物品、建设工程项目、自行研究开发项目时，应</w:t>
      </w:r>
      <w:r w:rsidR="00AF14C0">
        <w:rPr>
          <w:rFonts w:ascii="Arial Narrow" w:eastAsia="仿宋_GB2312" w:hAnsi="Arial Narrow" w:hint="eastAsia"/>
          <w:sz w:val="32"/>
          <w:szCs w:val="32"/>
        </w:rPr>
        <w:t>当</w:t>
      </w:r>
      <w:r w:rsidR="00091369">
        <w:rPr>
          <w:rFonts w:ascii="Arial Narrow" w:eastAsia="仿宋_GB2312" w:hAnsi="Arial Narrow" w:hint="eastAsia"/>
          <w:sz w:val="32"/>
          <w:szCs w:val="32"/>
        </w:rPr>
        <w:t>按照政府会计准则制度等规定</w:t>
      </w:r>
      <w:r>
        <w:rPr>
          <w:rFonts w:ascii="Arial Narrow" w:eastAsia="仿宋_GB2312" w:hAnsi="Arial Narrow" w:hint="eastAsia"/>
          <w:sz w:val="32"/>
          <w:szCs w:val="32"/>
        </w:rPr>
        <w:t>分别通过</w:t>
      </w:r>
      <w:r w:rsidRPr="00234957">
        <w:rPr>
          <w:rFonts w:ascii="Arial Narrow" w:eastAsia="仿宋_GB2312" w:hAnsi="Arial Narrow" w:hint="eastAsia"/>
          <w:sz w:val="32"/>
          <w:szCs w:val="32"/>
        </w:rPr>
        <w:t>“加工物品”“在建工程”“研发支出”</w:t>
      </w:r>
      <w:r w:rsidR="00172668">
        <w:rPr>
          <w:rFonts w:ascii="Arial Narrow" w:eastAsia="仿宋_GB2312" w:hAnsi="Arial Narrow" w:hint="eastAsia"/>
          <w:sz w:val="32"/>
          <w:szCs w:val="32"/>
        </w:rPr>
        <w:t>等会计</w:t>
      </w:r>
      <w:r>
        <w:rPr>
          <w:rFonts w:ascii="Arial Narrow" w:eastAsia="仿宋_GB2312" w:hAnsi="Arial Narrow" w:hint="eastAsia"/>
          <w:sz w:val="32"/>
          <w:szCs w:val="32"/>
        </w:rPr>
        <w:t>科目</w:t>
      </w:r>
      <w:r w:rsidR="007B6F47">
        <w:rPr>
          <w:rFonts w:ascii="Arial Narrow" w:eastAsia="仿宋_GB2312" w:hAnsi="Arial Narrow" w:hint="eastAsia"/>
          <w:sz w:val="32"/>
          <w:szCs w:val="32"/>
        </w:rPr>
        <w:t>，按</w:t>
      </w:r>
      <w:r w:rsidR="006D14D9">
        <w:rPr>
          <w:rFonts w:ascii="Arial Narrow" w:eastAsia="仿宋_GB2312" w:hAnsi="Arial Narrow" w:hint="eastAsia"/>
          <w:sz w:val="32"/>
          <w:szCs w:val="32"/>
        </w:rPr>
        <w:t>照</w:t>
      </w:r>
      <w:r w:rsidR="007B6F47">
        <w:rPr>
          <w:rFonts w:ascii="Arial Narrow" w:eastAsia="仿宋_GB2312" w:hAnsi="Arial Narrow" w:hint="eastAsia"/>
          <w:sz w:val="32"/>
          <w:szCs w:val="32"/>
        </w:rPr>
        <w:t>成本项目归集</w:t>
      </w:r>
      <w:r w:rsidR="00091369">
        <w:rPr>
          <w:rFonts w:ascii="Arial Narrow" w:eastAsia="仿宋_GB2312" w:hAnsi="Arial Narrow" w:hint="eastAsia"/>
          <w:sz w:val="32"/>
          <w:szCs w:val="32"/>
        </w:rPr>
        <w:t>并结转</w:t>
      </w:r>
      <w:r w:rsidR="007B6F47" w:rsidRPr="004F3FF6">
        <w:rPr>
          <w:rFonts w:ascii="Arial Narrow" w:eastAsia="仿宋_GB2312" w:hAnsi="Arial Narrow" w:hint="eastAsia"/>
          <w:sz w:val="32"/>
          <w:szCs w:val="32"/>
        </w:rPr>
        <w:t>实际发生的各种</w:t>
      </w:r>
      <w:r w:rsidR="007B6F47">
        <w:rPr>
          <w:rFonts w:ascii="Arial Narrow" w:eastAsia="仿宋_GB2312" w:hAnsi="Arial Narrow" w:hint="eastAsia"/>
          <w:sz w:val="32"/>
          <w:szCs w:val="32"/>
        </w:rPr>
        <w:t>费用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lastRenderedPageBreak/>
        <w:t>第</w:t>
      </w:r>
      <w:r w:rsidR="00A17644">
        <w:rPr>
          <w:rFonts w:ascii="Arial Narrow" w:eastAsia="仿宋_GB2312" w:hAnsi="Arial Narrow" w:hint="eastAsia"/>
          <w:b/>
          <w:sz w:val="32"/>
          <w:szCs w:val="32"/>
        </w:rPr>
        <w:t>二</w:t>
      </w:r>
      <w:r w:rsidR="00A1274F"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单位应当根据</w:t>
      </w:r>
      <w:r w:rsidR="008F3BD5">
        <w:rPr>
          <w:rFonts w:ascii="仿宋_GB2312" w:eastAsia="仿宋_GB2312" w:hAnsi="宋体" w:cs="宋体" w:hint="eastAsia"/>
          <w:sz w:val="32"/>
          <w:szCs w:val="32"/>
        </w:rPr>
        <w:t>成本信息需求</w:t>
      </w:r>
      <w:r>
        <w:rPr>
          <w:rFonts w:ascii="仿宋_GB2312" w:eastAsia="仿宋_GB2312" w:hAnsi="宋体" w:cs="宋体" w:hint="eastAsia"/>
          <w:sz w:val="32"/>
          <w:szCs w:val="32"/>
        </w:rPr>
        <w:t>，对具体的成本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>
        <w:rPr>
          <w:rFonts w:ascii="仿宋_GB2312" w:eastAsia="仿宋_GB2312" w:hAnsi="宋体" w:cs="宋体" w:hint="eastAsia"/>
          <w:sz w:val="32"/>
          <w:szCs w:val="32"/>
        </w:rPr>
        <w:t>对象</w:t>
      </w:r>
      <w:r w:rsidR="00A3528F">
        <w:rPr>
          <w:rFonts w:ascii="仿宋_GB2312" w:eastAsia="仿宋_GB2312" w:hAnsi="宋体" w:cs="宋体" w:hint="eastAsia"/>
          <w:sz w:val="32"/>
          <w:szCs w:val="32"/>
        </w:rPr>
        <w:t>分别</w:t>
      </w:r>
      <w:r>
        <w:rPr>
          <w:rFonts w:ascii="仿宋_GB2312" w:eastAsia="仿宋_GB2312" w:hAnsi="宋体" w:cs="宋体" w:hint="eastAsia"/>
          <w:sz w:val="32"/>
          <w:szCs w:val="32"/>
        </w:rPr>
        <w:t>选择</w:t>
      </w:r>
      <w:r w:rsidRPr="00874D5E">
        <w:rPr>
          <w:rFonts w:ascii="仿宋_GB2312" w:eastAsia="仿宋_GB2312" w:hAnsi="宋体" w:cs="宋体"/>
          <w:sz w:val="32"/>
          <w:szCs w:val="32"/>
        </w:rPr>
        <w:t>完全成本法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874D5E">
        <w:rPr>
          <w:rFonts w:ascii="仿宋_GB2312" w:eastAsia="仿宋_GB2312" w:hAnsi="宋体" w:cs="宋体"/>
          <w:sz w:val="32"/>
          <w:szCs w:val="32"/>
        </w:rPr>
        <w:t>制造成本法</w:t>
      </w:r>
      <w:r>
        <w:rPr>
          <w:rFonts w:ascii="仿宋_GB2312" w:eastAsia="仿宋_GB2312" w:hAnsi="宋体" w:cs="宋体" w:hint="eastAsia"/>
          <w:sz w:val="32"/>
          <w:szCs w:val="32"/>
        </w:rPr>
        <w:t>进行成本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874D5E">
        <w:rPr>
          <w:rFonts w:ascii="仿宋_GB2312" w:eastAsia="仿宋_GB2312" w:hAnsi="宋体" w:cs="宋体" w:hint="eastAsia"/>
          <w:sz w:val="32"/>
          <w:szCs w:val="32"/>
        </w:rPr>
        <w:t>完全成本法，是指</w:t>
      </w:r>
      <w:r w:rsidR="00DB250E">
        <w:rPr>
          <w:rFonts w:ascii="仿宋_GB2312" w:eastAsia="仿宋_GB2312" w:hAnsi="宋体" w:cs="宋体" w:hint="eastAsia"/>
          <w:sz w:val="32"/>
          <w:szCs w:val="32"/>
        </w:rPr>
        <w:t>将</w:t>
      </w:r>
      <w:r w:rsidR="00577FD6">
        <w:rPr>
          <w:rFonts w:ascii="仿宋_GB2312" w:eastAsia="仿宋_GB2312" w:hAnsi="宋体" w:cs="宋体" w:hint="eastAsia"/>
          <w:sz w:val="32"/>
          <w:szCs w:val="32"/>
        </w:rPr>
        <w:t>单位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所发生的</w:t>
      </w:r>
      <w:r>
        <w:rPr>
          <w:rFonts w:ascii="仿宋_GB2312" w:eastAsia="仿宋_GB2312" w:hAnsi="宋体" w:cs="宋体" w:hint="eastAsia"/>
          <w:sz w:val="32"/>
          <w:szCs w:val="32"/>
        </w:rPr>
        <w:t>全部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耗费按照成本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Pr="00874D5E">
        <w:rPr>
          <w:rFonts w:ascii="仿宋_GB2312" w:eastAsia="仿宋_GB2312" w:hAnsi="宋体" w:cs="宋体" w:hint="eastAsia"/>
          <w:sz w:val="32"/>
          <w:szCs w:val="32"/>
        </w:rPr>
        <w:t>对象进行归集和分配，计算出总成本和单位成本的方法。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成本核算对象为</w:t>
      </w:r>
      <w:r w:rsidR="00FE0763">
        <w:rPr>
          <w:rFonts w:ascii="仿宋_GB2312" w:eastAsia="仿宋_GB2312" w:hAnsi="宋体" w:cs="宋体" w:hint="eastAsia"/>
          <w:sz w:val="32"/>
          <w:szCs w:val="32"/>
        </w:rPr>
        <w:t>单位整体</w:t>
      </w:r>
      <w:r w:rsidR="00FC151D">
        <w:rPr>
          <w:rFonts w:ascii="仿宋_GB2312" w:eastAsia="仿宋_GB2312" w:hAnsi="宋体" w:cs="宋体" w:hint="eastAsia"/>
          <w:sz w:val="32"/>
          <w:szCs w:val="32"/>
        </w:rPr>
        <w:t>、主要</w:t>
      </w:r>
      <w:r w:rsidR="00FC151D" w:rsidRPr="00C917F2">
        <w:rPr>
          <w:rFonts w:ascii="仿宋_GB2312" w:eastAsia="仿宋_GB2312" w:hAnsi="宋体" w:cs="宋体" w:hint="eastAsia"/>
          <w:sz w:val="32"/>
          <w:szCs w:val="32"/>
        </w:rPr>
        <w:t>业务活动</w:t>
      </w:r>
      <w:r w:rsidR="00C917F2">
        <w:rPr>
          <w:rFonts w:ascii="仿宋_GB2312" w:eastAsia="仿宋_GB2312" w:hAnsi="宋体" w:cs="宋体" w:hint="eastAsia"/>
          <w:sz w:val="32"/>
          <w:szCs w:val="32"/>
        </w:rPr>
        <w:t>的</w:t>
      </w:r>
      <w:r w:rsidR="00FE0763">
        <w:rPr>
          <w:rFonts w:ascii="仿宋_GB2312" w:eastAsia="仿宋_GB2312" w:hAnsi="宋体" w:cs="宋体" w:hint="eastAsia"/>
          <w:sz w:val="32"/>
          <w:szCs w:val="32"/>
        </w:rPr>
        <w:t>，</w:t>
      </w:r>
      <w:r w:rsidR="00FC151D">
        <w:rPr>
          <w:rFonts w:ascii="仿宋_GB2312" w:eastAsia="仿宋_GB2312" w:hAnsi="宋体" w:cs="宋体" w:hint="eastAsia"/>
          <w:sz w:val="32"/>
          <w:szCs w:val="32"/>
        </w:rPr>
        <w:t>可以</w:t>
      </w:r>
      <w:r w:rsidR="00FE0763">
        <w:rPr>
          <w:rFonts w:ascii="仿宋_GB2312" w:eastAsia="仿宋_GB2312" w:hAnsi="宋体" w:cs="宋体" w:hint="eastAsia"/>
          <w:sz w:val="32"/>
          <w:szCs w:val="32"/>
        </w:rPr>
        <w:t>采用完全成本法。</w:t>
      </w:r>
    </w:p>
    <w:p w:rsidR="00874D5E" w:rsidRDefault="00874D5E" w:rsidP="00874D5E">
      <w:pPr>
        <w:spacing w:line="240" w:lineRule="auto"/>
        <w:ind w:left="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制造成本法，是指只</w:t>
      </w:r>
      <w:r w:rsidR="00792508">
        <w:rPr>
          <w:rFonts w:ascii="仿宋_GB2312" w:eastAsia="仿宋_GB2312" w:hAnsi="宋体" w:cs="宋体" w:hint="eastAsia"/>
          <w:sz w:val="32"/>
          <w:szCs w:val="32"/>
        </w:rPr>
        <w:t>将</w:t>
      </w:r>
      <w:r w:rsidR="00280D52">
        <w:rPr>
          <w:rFonts w:ascii="仿宋_GB2312" w:eastAsia="仿宋_GB2312" w:hAnsi="宋体" w:cs="宋体" w:hint="eastAsia"/>
          <w:sz w:val="32"/>
          <w:szCs w:val="32"/>
        </w:rPr>
        <w:t>与产品制造或业务活动有联系的费用计入成本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对象，</w:t>
      </w:r>
      <w:r w:rsidR="00AC4688">
        <w:rPr>
          <w:rFonts w:ascii="仿宋_GB2312" w:eastAsia="仿宋_GB2312" w:hAnsi="宋体" w:cs="宋体" w:hint="eastAsia"/>
          <w:sz w:val="32"/>
          <w:szCs w:val="32"/>
        </w:rPr>
        <w:t>不</w:t>
      </w:r>
      <w:r w:rsidR="0029632C">
        <w:rPr>
          <w:rFonts w:ascii="仿宋_GB2312" w:eastAsia="仿宋_GB2312" w:hAnsi="宋体" w:cs="宋体" w:hint="eastAsia"/>
          <w:sz w:val="32"/>
          <w:szCs w:val="32"/>
        </w:rPr>
        <w:t>将</w:t>
      </w:r>
      <w:r w:rsidR="00792508">
        <w:rPr>
          <w:rFonts w:ascii="仿宋_GB2312" w:eastAsia="仿宋_GB2312" w:hAnsi="宋体" w:cs="宋体" w:hint="eastAsia"/>
          <w:sz w:val="32"/>
          <w:szCs w:val="32"/>
        </w:rPr>
        <w:t>单位</w:t>
      </w:r>
      <w:r w:rsidR="00280D52">
        <w:rPr>
          <w:rFonts w:ascii="仿宋_GB2312" w:eastAsia="仿宋_GB2312" w:hAnsi="宋体" w:cs="宋体" w:hint="eastAsia"/>
          <w:sz w:val="32"/>
          <w:szCs w:val="32"/>
        </w:rPr>
        <w:t>管理费用</w:t>
      </w:r>
      <w:r w:rsidR="00DD2643">
        <w:rPr>
          <w:rFonts w:ascii="仿宋_GB2312" w:eastAsia="仿宋_GB2312" w:hAnsi="宋体" w:cs="宋体" w:hint="eastAsia"/>
          <w:sz w:val="32"/>
          <w:szCs w:val="32"/>
        </w:rPr>
        <w:t>等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向成本</w:t>
      </w:r>
      <w:r w:rsidR="00AD686A">
        <w:rPr>
          <w:rFonts w:ascii="仿宋_GB2312" w:eastAsia="仿宋_GB2312" w:hAnsi="宋体" w:cs="宋体" w:hint="eastAsia"/>
          <w:sz w:val="32"/>
          <w:szCs w:val="32"/>
        </w:rPr>
        <w:t>核算</w:t>
      </w:r>
      <w:r w:rsidR="00280D52">
        <w:rPr>
          <w:rFonts w:ascii="仿宋_GB2312" w:eastAsia="仿宋_GB2312" w:hAnsi="宋体" w:cs="宋体" w:hint="eastAsia"/>
          <w:sz w:val="32"/>
          <w:szCs w:val="32"/>
        </w:rPr>
        <w:t>对象分配的方法。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成本核算对象为</w:t>
      </w:r>
      <w:r w:rsidR="00C917F2" w:rsidRPr="00C917F2">
        <w:rPr>
          <w:rFonts w:ascii="仿宋_GB2312" w:eastAsia="仿宋_GB2312" w:hAnsi="宋体" w:cs="宋体" w:hint="eastAsia"/>
          <w:sz w:val="32"/>
          <w:szCs w:val="32"/>
        </w:rPr>
        <w:t>公共服务或产品</w:t>
      </w:r>
      <w:r w:rsidR="00572955">
        <w:rPr>
          <w:rFonts w:ascii="仿宋_GB2312" w:eastAsia="仿宋_GB2312" w:hAnsi="宋体" w:cs="宋体" w:hint="eastAsia"/>
          <w:sz w:val="32"/>
          <w:szCs w:val="32"/>
        </w:rPr>
        <w:t>、</w:t>
      </w:r>
      <w:r w:rsidR="004214FE">
        <w:rPr>
          <w:rFonts w:ascii="仿宋_GB2312" w:eastAsia="仿宋_GB2312" w:hAnsi="宋体" w:cs="宋体" w:hint="eastAsia"/>
          <w:sz w:val="32"/>
          <w:szCs w:val="32"/>
        </w:rPr>
        <w:t>项目、</w:t>
      </w:r>
      <w:r w:rsidR="00572955" w:rsidRPr="00572955">
        <w:rPr>
          <w:rFonts w:ascii="仿宋_GB2312" w:eastAsia="仿宋_GB2312" w:hAnsi="宋体" w:cs="宋体" w:hint="eastAsia"/>
          <w:sz w:val="32"/>
          <w:szCs w:val="32"/>
        </w:rPr>
        <w:t>内部组织部门、业务团队</w:t>
      </w:r>
      <w:r w:rsidR="00C917F2" w:rsidRPr="00C917F2">
        <w:rPr>
          <w:rFonts w:ascii="仿宋_GB2312" w:eastAsia="仿宋_GB2312" w:hAnsi="宋体" w:cs="宋体" w:hint="eastAsia"/>
          <w:sz w:val="32"/>
          <w:szCs w:val="32"/>
        </w:rPr>
        <w:t>的</w:t>
      </w:r>
      <w:r w:rsidR="00C917F2">
        <w:rPr>
          <w:rFonts w:ascii="仿宋_GB2312" w:eastAsia="仿宋_GB2312" w:hAnsi="宋体" w:cs="宋体" w:hint="eastAsia"/>
          <w:sz w:val="32"/>
          <w:szCs w:val="32"/>
        </w:rPr>
        <w:t>，</w:t>
      </w:r>
      <w:r w:rsidR="00A922F1">
        <w:rPr>
          <w:rFonts w:ascii="仿宋_GB2312" w:eastAsia="仿宋_GB2312" w:hAnsi="宋体" w:cs="宋体" w:hint="eastAsia"/>
          <w:sz w:val="32"/>
          <w:szCs w:val="32"/>
        </w:rPr>
        <w:t>可以</w:t>
      </w:r>
      <w:r w:rsidR="00C917F2">
        <w:rPr>
          <w:rFonts w:ascii="仿宋_GB2312" w:eastAsia="仿宋_GB2312" w:hAnsi="宋体" w:cs="宋体" w:hint="eastAsia"/>
          <w:sz w:val="32"/>
          <w:szCs w:val="32"/>
        </w:rPr>
        <w:t>采用</w:t>
      </w:r>
      <w:r w:rsidR="004F1A1A">
        <w:rPr>
          <w:rFonts w:ascii="仿宋_GB2312" w:eastAsia="仿宋_GB2312" w:hAnsi="宋体" w:cs="宋体" w:hint="eastAsia"/>
          <w:sz w:val="32"/>
          <w:szCs w:val="32"/>
        </w:rPr>
        <w:t>制造</w:t>
      </w:r>
      <w:r w:rsidR="00C917F2">
        <w:rPr>
          <w:rFonts w:ascii="仿宋_GB2312" w:eastAsia="仿宋_GB2312" w:hAnsi="宋体" w:cs="宋体" w:hint="eastAsia"/>
          <w:sz w:val="32"/>
          <w:szCs w:val="32"/>
        </w:rPr>
        <w:t>成本法。</w:t>
      </w:r>
    </w:p>
    <w:p w:rsidR="007E3E73" w:rsidRDefault="00DA351C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一</w:t>
      </w:r>
      <w:r w:rsidR="00670E8A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670E8A">
        <w:rPr>
          <w:rFonts w:ascii="Arial Narrow" w:eastAsia="仿宋_GB2312" w:hAnsi="Arial Narrow" w:hint="eastAsia"/>
          <w:sz w:val="32"/>
          <w:szCs w:val="32"/>
        </w:rPr>
        <w:t>单位</w:t>
      </w:r>
      <w:r w:rsidR="00F304C1">
        <w:rPr>
          <w:rFonts w:ascii="Arial Narrow" w:eastAsia="仿宋_GB2312" w:hAnsi="Arial Narrow" w:hint="eastAsia"/>
          <w:sz w:val="32"/>
          <w:szCs w:val="32"/>
        </w:rPr>
        <w:t>所发生的费用，按照计入成本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304C1">
        <w:rPr>
          <w:rFonts w:ascii="Arial Narrow" w:eastAsia="仿宋_GB2312" w:hAnsi="Arial Narrow" w:hint="eastAsia"/>
          <w:sz w:val="32"/>
          <w:szCs w:val="32"/>
        </w:rPr>
        <w:t>对象的方式不同，分为直接费用和间接费用。</w:t>
      </w:r>
    </w:p>
    <w:p w:rsidR="00F304C1" w:rsidRDefault="00F304C1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直接费用是指能确定由某一成本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对象负担的费用，应当</w:t>
      </w:r>
      <w:r w:rsidR="005C0B19">
        <w:rPr>
          <w:rFonts w:ascii="Arial Narrow" w:eastAsia="仿宋_GB2312" w:hAnsi="Arial Narrow" w:hint="eastAsia"/>
          <w:sz w:val="32"/>
          <w:szCs w:val="32"/>
        </w:rPr>
        <w:t>按照所对应的成本项目类别，</w:t>
      </w:r>
      <w:r w:rsidR="00C0408B">
        <w:rPr>
          <w:rFonts w:ascii="Arial Narrow" w:eastAsia="仿宋_GB2312" w:hAnsi="Arial Narrow" w:hint="eastAsia"/>
          <w:sz w:val="32"/>
          <w:szCs w:val="32"/>
        </w:rPr>
        <w:t>直接计入成本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C0408B">
        <w:rPr>
          <w:rFonts w:ascii="Arial Narrow" w:eastAsia="仿宋_GB2312" w:hAnsi="Arial Narrow" w:hint="eastAsia"/>
          <w:sz w:val="32"/>
          <w:szCs w:val="32"/>
        </w:rPr>
        <w:t>对象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F304C1" w:rsidRDefault="002E5216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间接费用是指</w:t>
      </w:r>
      <w:r w:rsidR="00C0408B" w:rsidRPr="00C0408B">
        <w:rPr>
          <w:rFonts w:ascii="Arial Narrow" w:eastAsia="仿宋_GB2312" w:hAnsi="Arial Narrow" w:hint="eastAsia"/>
          <w:sz w:val="32"/>
          <w:szCs w:val="32"/>
        </w:rPr>
        <w:t>不能直接计入成本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C0408B" w:rsidRPr="00C0408B">
        <w:rPr>
          <w:rFonts w:ascii="Arial Narrow" w:eastAsia="仿宋_GB2312" w:hAnsi="Arial Narrow" w:hint="eastAsia"/>
          <w:sz w:val="32"/>
          <w:szCs w:val="32"/>
        </w:rPr>
        <w:t>对象</w:t>
      </w:r>
      <w:r w:rsidRPr="00C0408B">
        <w:rPr>
          <w:rFonts w:ascii="Arial Narrow" w:eastAsia="仿宋_GB2312" w:hAnsi="Arial Narrow" w:hint="eastAsia"/>
          <w:sz w:val="32"/>
          <w:szCs w:val="32"/>
        </w:rPr>
        <w:t>的费用</w:t>
      </w:r>
      <w:r>
        <w:rPr>
          <w:rFonts w:ascii="Arial Narrow" w:eastAsia="仿宋_GB2312" w:hAnsi="Arial Narrow" w:hint="eastAsia"/>
          <w:sz w:val="32"/>
          <w:szCs w:val="32"/>
        </w:rPr>
        <w:t>，应当选择合理的分配标准</w:t>
      </w:r>
      <w:r w:rsidR="007B6888">
        <w:rPr>
          <w:rFonts w:ascii="Arial Narrow" w:eastAsia="仿宋_GB2312" w:hAnsi="Arial Narrow" w:hint="eastAsia"/>
          <w:sz w:val="32"/>
          <w:szCs w:val="32"/>
        </w:rPr>
        <w:t>或方法</w:t>
      </w:r>
      <w:r>
        <w:rPr>
          <w:rFonts w:ascii="Arial Narrow" w:eastAsia="仿宋_GB2312" w:hAnsi="Arial Narrow" w:hint="eastAsia"/>
          <w:sz w:val="32"/>
          <w:szCs w:val="32"/>
        </w:rPr>
        <w:t>分配计入各个成本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F068F5" w:rsidRDefault="00DA351C" w:rsidP="005E6899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642945">
        <w:rPr>
          <w:rFonts w:ascii="Arial Narrow" w:eastAsia="仿宋_GB2312" w:hAnsi="Arial Narrow" w:hint="eastAsia"/>
          <w:b/>
          <w:sz w:val="32"/>
          <w:szCs w:val="32"/>
        </w:rPr>
        <w:t>第</w:t>
      </w:r>
      <w:r w:rsidRPr="00642945">
        <w:rPr>
          <w:rFonts w:ascii="Arial Narrow" w:eastAsia="仿宋_GB2312" w:hAnsi="Arial Narrow"/>
          <w:b/>
          <w:sz w:val="32"/>
          <w:szCs w:val="32"/>
        </w:rPr>
        <w:t>二十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="00BE593D" w:rsidRPr="00642945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BE593D">
        <w:rPr>
          <w:rFonts w:ascii="Arial Narrow" w:eastAsia="仿宋_GB2312" w:hAnsi="Arial Narrow" w:hint="eastAsia"/>
          <w:sz w:val="32"/>
          <w:szCs w:val="32"/>
        </w:rPr>
        <w:t>单位应当根据</w:t>
      </w:r>
      <w:r w:rsidR="008342DA">
        <w:rPr>
          <w:rFonts w:ascii="Arial Narrow" w:eastAsia="仿宋_GB2312" w:hAnsi="Arial Narrow" w:hint="eastAsia"/>
          <w:sz w:val="32"/>
          <w:szCs w:val="32"/>
        </w:rPr>
        <w:t>业务特点，按照资源耗费方式</w:t>
      </w:r>
      <w:r w:rsidR="00BE593D">
        <w:rPr>
          <w:rFonts w:ascii="Arial Narrow" w:eastAsia="仿宋_GB2312" w:hAnsi="Arial Narrow" w:hint="eastAsia"/>
          <w:sz w:val="32"/>
          <w:szCs w:val="32"/>
        </w:rPr>
        <w:t>确定合理的</w:t>
      </w:r>
      <w:r w:rsidR="008342DA">
        <w:rPr>
          <w:rFonts w:ascii="Arial Narrow" w:eastAsia="仿宋_GB2312" w:hAnsi="Arial Narrow" w:hint="eastAsia"/>
          <w:sz w:val="32"/>
          <w:szCs w:val="32"/>
        </w:rPr>
        <w:t>间接费用</w:t>
      </w:r>
      <w:r w:rsidR="00BE593D">
        <w:rPr>
          <w:rFonts w:ascii="Arial Narrow" w:eastAsia="仿宋_GB2312" w:hAnsi="Arial Narrow" w:hint="eastAsia"/>
          <w:sz w:val="32"/>
          <w:szCs w:val="32"/>
        </w:rPr>
        <w:t>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F34CE7">
        <w:rPr>
          <w:rFonts w:ascii="Arial Narrow" w:eastAsia="仿宋_GB2312" w:hAnsi="Arial Narrow" w:hint="eastAsia"/>
          <w:sz w:val="32"/>
          <w:szCs w:val="32"/>
        </w:rPr>
        <w:t>。</w:t>
      </w:r>
    </w:p>
    <w:p w:rsidR="00BE593D" w:rsidRDefault="00F068F5" w:rsidP="00F068F5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t>间接费用分配标准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6C17BE">
        <w:rPr>
          <w:rFonts w:ascii="Arial Narrow" w:eastAsia="仿宋_GB2312" w:hAnsi="Arial Narrow" w:hint="eastAsia"/>
          <w:sz w:val="32"/>
          <w:szCs w:val="32"/>
        </w:rPr>
        <w:t>一般</w:t>
      </w:r>
      <w:r w:rsidR="006C17BE" w:rsidRPr="00D86BF6">
        <w:rPr>
          <w:rFonts w:ascii="Arial Narrow" w:eastAsia="仿宋_GB2312" w:hAnsi="Arial Narrow"/>
          <w:sz w:val="32"/>
          <w:szCs w:val="32"/>
        </w:rPr>
        <w:t>遵循</w:t>
      </w:r>
      <w:r w:rsidR="00F34CE7">
        <w:rPr>
          <w:rFonts w:ascii="Arial Narrow" w:eastAsia="仿宋_GB2312" w:hAnsi="Arial Narrow" w:hint="eastAsia"/>
          <w:sz w:val="32"/>
          <w:szCs w:val="32"/>
        </w:rPr>
        <w:t>因果关系和受益</w:t>
      </w:r>
      <w:r w:rsidR="006C17BE" w:rsidRPr="00D86BF6">
        <w:rPr>
          <w:rFonts w:ascii="Arial Narrow" w:eastAsia="仿宋_GB2312" w:hAnsi="Arial Narrow"/>
          <w:sz w:val="32"/>
          <w:szCs w:val="32"/>
        </w:rPr>
        <w:t>原则</w:t>
      </w:r>
      <w:r w:rsidR="00F34CE7">
        <w:rPr>
          <w:rFonts w:ascii="Arial Narrow" w:eastAsia="仿宋_GB2312" w:hAnsi="Arial Narrow" w:hint="eastAsia"/>
          <w:sz w:val="32"/>
          <w:szCs w:val="32"/>
        </w:rPr>
        <w:t>，</w:t>
      </w:r>
      <w:r w:rsidR="00862BE9">
        <w:rPr>
          <w:rFonts w:ascii="Arial Narrow" w:eastAsia="仿宋_GB2312" w:hAnsi="Arial Narrow" w:hint="eastAsia"/>
          <w:sz w:val="32"/>
          <w:szCs w:val="32"/>
        </w:rPr>
        <w:t>将资源耗费</w:t>
      </w:r>
      <w:r w:rsidR="00F34CE7">
        <w:rPr>
          <w:rFonts w:ascii="Arial Narrow" w:eastAsia="仿宋_GB2312" w:hAnsi="Arial Narrow" w:hint="eastAsia"/>
          <w:sz w:val="32"/>
          <w:szCs w:val="32"/>
        </w:rPr>
        <w:t>根据资源</w:t>
      </w:r>
      <w:r w:rsidR="00467836">
        <w:rPr>
          <w:rFonts w:ascii="Arial Narrow" w:eastAsia="仿宋_GB2312" w:hAnsi="Arial Narrow" w:hint="eastAsia"/>
          <w:sz w:val="32"/>
          <w:szCs w:val="32"/>
        </w:rPr>
        <w:t>耗费</w:t>
      </w:r>
      <w:r w:rsidR="00F34CE7">
        <w:rPr>
          <w:rFonts w:ascii="Arial Narrow" w:eastAsia="仿宋_GB2312" w:hAnsi="Arial Narrow" w:hint="eastAsia"/>
          <w:sz w:val="32"/>
          <w:szCs w:val="32"/>
        </w:rPr>
        <w:t>动因分项目追溯或分配至相关的成本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F34CE7">
        <w:rPr>
          <w:rFonts w:ascii="Arial Narrow" w:eastAsia="仿宋_GB2312" w:hAnsi="Arial Narrow" w:hint="eastAsia"/>
          <w:sz w:val="32"/>
          <w:szCs w:val="32"/>
        </w:rPr>
        <w:t>对象</w:t>
      </w:r>
      <w:r w:rsidR="005E6899">
        <w:rPr>
          <w:rFonts w:ascii="Arial Narrow" w:eastAsia="仿宋_GB2312" w:hAnsi="Arial Narrow" w:hint="eastAsia"/>
          <w:sz w:val="32"/>
          <w:szCs w:val="32"/>
        </w:rPr>
        <w:t>，</w:t>
      </w:r>
      <w:r w:rsidR="00BE593D" w:rsidRPr="00642945">
        <w:rPr>
          <w:rFonts w:ascii="Arial Narrow" w:eastAsia="仿宋_GB2312" w:hAnsi="Arial Narrow" w:hint="eastAsia"/>
          <w:sz w:val="32"/>
          <w:szCs w:val="32"/>
        </w:rPr>
        <w:t>如</w:t>
      </w:r>
      <w:r w:rsidR="00862BE9">
        <w:rPr>
          <w:rFonts w:ascii="Arial Narrow" w:eastAsia="仿宋_GB2312" w:hAnsi="Arial Narrow" w:hint="eastAsia"/>
          <w:sz w:val="32"/>
          <w:szCs w:val="32"/>
        </w:rPr>
        <w:t>根据</w:t>
      </w:r>
      <w:r w:rsidR="00BE593D">
        <w:rPr>
          <w:rFonts w:ascii="Arial Narrow" w:eastAsia="仿宋_GB2312" w:hAnsi="Arial Narrow"/>
          <w:kern w:val="0"/>
          <w:sz w:val="32"/>
          <w:szCs w:val="32"/>
        </w:rPr>
        <w:t>工作量占比、耗用资源占比、</w:t>
      </w:r>
      <w:r w:rsidR="00BE593D" w:rsidRPr="00642945">
        <w:rPr>
          <w:rFonts w:ascii="Arial Narrow" w:eastAsia="仿宋_GB2312" w:hAnsi="Arial Narrow"/>
          <w:kern w:val="0"/>
          <w:sz w:val="32"/>
          <w:szCs w:val="32"/>
        </w:rPr>
        <w:t>收入占比等</w:t>
      </w:r>
      <w:r w:rsidR="00BE593D" w:rsidRPr="00642945">
        <w:rPr>
          <w:rFonts w:ascii="Arial Narrow" w:eastAsia="仿宋_GB2312" w:hAnsi="Arial Narrow" w:hint="eastAsia"/>
          <w:sz w:val="32"/>
          <w:szCs w:val="32"/>
        </w:rPr>
        <w:t>。</w:t>
      </w:r>
    </w:p>
    <w:p w:rsidR="00BE593D" w:rsidRDefault="00DA1983" w:rsidP="00BE593D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sz w:val="32"/>
          <w:szCs w:val="32"/>
        </w:rPr>
        <w:lastRenderedPageBreak/>
        <w:t>同一成本核算对象的</w:t>
      </w:r>
      <w:r w:rsidR="001A1C60">
        <w:rPr>
          <w:rFonts w:ascii="Arial Narrow" w:eastAsia="仿宋_GB2312" w:hAnsi="Arial Narrow" w:hint="eastAsia"/>
          <w:sz w:val="32"/>
          <w:szCs w:val="32"/>
        </w:rPr>
        <w:t>间接费用</w:t>
      </w:r>
      <w:r w:rsidR="00BE593D">
        <w:rPr>
          <w:rFonts w:ascii="Arial Narrow" w:eastAsia="仿宋_GB2312" w:hAnsi="Arial Narrow" w:hint="eastAsia"/>
          <w:sz w:val="32"/>
          <w:szCs w:val="32"/>
        </w:rPr>
        <w:t>分配标准</w:t>
      </w:r>
      <w:r w:rsidR="004B5836">
        <w:rPr>
          <w:rFonts w:ascii="Arial Narrow" w:eastAsia="仿宋_GB2312" w:hAnsi="Arial Narrow" w:hint="eastAsia"/>
          <w:sz w:val="32"/>
          <w:szCs w:val="32"/>
        </w:rPr>
        <w:t>或方法</w:t>
      </w:r>
      <w:r w:rsidR="00BE593D">
        <w:rPr>
          <w:rFonts w:ascii="Arial Narrow" w:eastAsia="仿宋_GB2312" w:hAnsi="Arial Narrow" w:hint="eastAsia"/>
          <w:sz w:val="32"/>
          <w:szCs w:val="32"/>
        </w:rPr>
        <w:t>一旦确定，各期间应当保持一致，不得随意变动。</w:t>
      </w:r>
    </w:p>
    <w:p w:rsidR="00304873" w:rsidRPr="00304873" w:rsidRDefault="008B5FC7" w:rsidP="00726D51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4F3760">
        <w:rPr>
          <w:rFonts w:ascii="Arial Narrow" w:eastAsia="仿宋_GB2312" w:hAnsi="Arial Narrow" w:hint="eastAsia"/>
          <w:b/>
          <w:sz w:val="32"/>
          <w:szCs w:val="32"/>
        </w:rPr>
        <w:t>三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Pr="008B5FC7">
        <w:rPr>
          <w:rFonts w:ascii="Arial Narrow" w:eastAsia="仿宋_GB2312" w:hAnsi="Arial Narrow" w:hint="eastAsia"/>
          <w:sz w:val="32"/>
          <w:szCs w:val="32"/>
        </w:rPr>
        <w:t xml:space="preserve"> </w:t>
      </w:r>
      <w:r w:rsidR="00304873">
        <w:rPr>
          <w:rFonts w:ascii="Arial Narrow" w:eastAsia="仿宋_GB2312" w:hAnsi="Arial Narrow"/>
          <w:sz w:val="32"/>
          <w:szCs w:val="32"/>
        </w:rPr>
        <w:t>单位</w:t>
      </w:r>
      <w:r>
        <w:rPr>
          <w:rFonts w:ascii="Arial Narrow" w:eastAsia="仿宋_GB2312" w:hAnsi="Arial Narrow" w:hint="eastAsia"/>
          <w:sz w:val="32"/>
          <w:szCs w:val="32"/>
        </w:rPr>
        <w:t>应当</w:t>
      </w:r>
      <w:r w:rsidR="00726D51">
        <w:rPr>
          <w:rFonts w:ascii="Arial Narrow" w:eastAsia="仿宋_GB2312" w:hAnsi="Arial Narrow" w:hint="eastAsia"/>
          <w:sz w:val="32"/>
          <w:szCs w:val="32"/>
        </w:rPr>
        <w:t>根据其职能目标确定</w:t>
      </w:r>
      <w:r w:rsidR="00304873" w:rsidRPr="00817C4D">
        <w:rPr>
          <w:rFonts w:ascii="Arial Narrow" w:eastAsia="仿宋_GB2312" w:hAnsi="Arial Narrow"/>
          <w:sz w:val="32"/>
          <w:szCs w:val="32"/>
        </w:rPr>
        <w:t>主要的</w:t>
      </w:r>
      <w:r>
        <w:rPr>
          <w:rFonts w:ascii="Arial Narrow" w:eastAsia="仿宋_GB2312" w:hAnsi="Arial Narrow" w:hint="eastAsia"/>
          <w:sz w:val="32"/>
          <w:szCs w:val="32"/>
        </w:rPr>
        <w:t>专业</w:t>
      </w:r>
      <w:r w:rsidR="00304873" w:rsidRPr="00817C4D">
        <w:rPr>
          <w:rFonts w:ascii="Arial Narrow" w:eastAsia="仿宋_GB2312" w:hAnsi="Arial Narrow"/>
          <w:sz w:val="32"/>
          <w:szCs w:val="32"/>
        </w:rPr>
        <w:t>业务活动</w:t>
      </w:r>
      <w:r w:rsidR="00726D51">
        <w:rPr>
          <w:rFonts w:ascii="Arial Narrow" w:eastAsia="仿宋_GB2312" w:hAnsi="Arial Narrow" w:hint="eastAsia"/>
          <w:sz w:val="32"/>
          <w:szCs w:val="32"/>
        </w:rPr>
        <w:t>，</w:t>
      </w:r>
      <w:r w:rsidR="00304873" w:rsidRPr="00817C4D">
        <w:rPr>
          <w:rFonts w:ascii="Arial Narrow" w:eastAsia="仿宋_GB2312" w:hAnsi="Arial Narrow"/>
          <w:sz w:val="32"/>
          <w:szCs w:val="32"/>
        </w:rPr>
        <w:t>作为基本的成本</w:t>
      </w:r>
      <w:r w:rsidR="00807BBF">
        <w:rPr>
          <w:rFonts w:ascii="Arial Narrow" w:eastAsia="仿宋_GB2312" w:hAnsi="Arial Narrow" w:hint="eastAsia"/>
          <w:sz w:val="32"/>
          <w:szCs w:val="32"/>
        </w:rPr>
        <w:t>归集和分配的</w:t>
      </w:r>
      <w:r w:rsidR="00304873" w:rsidRPr="00817C4D">
        <w:rPr>
          <w:rFonts w:ascii="Arial Narrow" w:eastAsia="仿宋_GB2312" w:hAnsi="Arial Narrow"/>
          <w:sz w:val="32"/>
          <w:szCs w:val="32"/>
        </w:rPr>
        <w:t>对象。</w:t>
      </w:r>
    </w:p>
    <w:p w:rsidR="00860963" w:rsidRPr="00860963" w:rsidRDefault="004F3760" w:rsidP="00B71A40">
      <w:pPr>
        <w:spacing w:line="240" w:lineRule="auto"/>
        <w:ind w:left="0" w:firstLine="640"/>
        <w:rPr>
          <w:rFonts w:ascii="Arial Narrow" w:eastAsia="仿宋_GB2312" w:hAnsi="Arial Narrow"/>
          <w:sz w:val="32"/>
          <w:szCs w:val="32"/>
        </w:rPr>
      </w:pPr>
      <w:r w:rsidRPr="0085146B">
        <w:rPr>
          <w:rFonts w:ascii="Arial Narrow" w:eastAsia="仿宋_GB2312" w:hAnsi="Arial Narrow" w:hint="eastAsia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四</w:t>
      </w:r>
      <w:r w:rsidR="00E822D5" w:rsidRPr="0085146B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3745FD">
        <w:rPr>
          <w:rFonts w:ascii="Arial Narrow" w:eastAsia="仿宋_GB2312" w:hAnsi="Arial Narrow" w:hint="eastAsia"/>
          <w:sz w:val="32"/>
          <w:szCs w:val="32"/>
        </w:rPr>
        <w:t>单位</w:t>
      </w:r>
      <w:r w:rsidR="00034F6F">
        <w:rPr>
          <w:rFonts w:ascii="Arial Narrow" w:eastAsia="仿宋_GB2312" w:hAnsi="Arial Narrow" w:hint="eastAsia"/>
          <w:sz w:val="32"/>
          <w:szCs w:val="32"/>
        </w:rPr>
        <w:t>内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直接开展专业业务活动的业务部门所发生的</w:t>
      </w:r>
      <w:r w:rsidR="00364298">
        <w:rPr>
          <w:rFonts w:ascii="Arial Narrow" w:eastAsia="仿宋_GB2312" w:hAnsi="Arial Narrow" w:hint="eastAsia"/>
          <w:sz w:val="32"/>
          <w:szCs w:val="32"/>
        </w:rPr>
        <w:t>业务活动费用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，如直接</w:t>
      </w:r>
      <w:r w:rsidR="00715D9E">
        <w:rPr>
          <w:rFonts w:ascii="Arial Narrow" w:eastAsia="仿宋_GB2312" w:hAnsi="Arial Narrow" w:hint="eastAsia"/>
          <w:sz w:val="32"/>
          <w:szCs w:val="32"/>
        </w:rPr>
        <w:t>开展</w:t>
      </w:r>
      <w:r w:rsidR="009268C1" w:rsidRPr="00860963">
        <w:rPr>
          <w:rFonts w:ascii="Arial Narrow" w:eastAsia="仿宋_GB2312" w:hAnsi="Arial Narrow" w:hint="eastAsia"/>
          <w:sz w:val="32"/>
          <w:szCs w:val="32"/>
        </w:rPr>
        <w:t>专业</w:t>
      </w:r>
      <w:r w:rsidR="003304DF" w:rsidRPr="00860963">
        <w:rPr>
          <w:rFonts w:ascii="Arial Narrow" w:eastAsia="仿宋_GB2312" w:hAnsi="Arial Narrow" w:hint="eastAsia"/>
          <w:sz w:val="32"/>
          <w:szCs w:val="32"/>
        </w:rPr>
        <w:t>业务活动人员的</w:t>
      </w:r>
      <w:r w:rsidR="003F391B" w:rsidRPr="00860963">
        <w:rPr>
          <w:rFonts w:ascii="仿宋_GB2312" w:eastAsia="仿宋_GB2312" w:hAnsi="Arial Narrow" w:hint="eastAsia"/>
          <w:sz w:val="32"/>
          <w:szCs w:val="32"/>
        </w:rPr>
        <w:t>工资</w:t>
      </w:r>
      <w:r w:rsidR="003F391B" w:rsidRPr="00860963">
        <w:rPr>
          <w:rFonts w:ascii="仿宋_GB2312" w:eastAsia="仿宋_GB2312" w:hAnsi="宋体" w:cs="宋体" w:hint="eastAsia"/>
          <w:sz w:val="32"/>
          <w:szCs w:val="32"/>
        </w:rPr>
        <w:t>福利费用、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开展</w:t>
      </w:r>
      <w:r w:rsidR="005345F7" w:rsidRPr="00860963">
        <w:rPr>
          <w:rFonts w:ascii="Arial Narrow" w:eastAsia="仿宋_GB2312" w:hAnsi="Arial Narrow" w:hint="eastAsia"/>
          <w:sz w:val="32"/>
          <w:szCs w:val="32"/>
        </w:rPr>
        <w:t>专业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业务活动领用的库存物品成本、业务部门</w:t>
      </w:r>
      <w:r w:rsidR="007E4C42">
        <w:rPr>
          <w:rFonts w:ascii="Arial Narrow" w:eastAsia="仿宋_GB2312" w:hAnsi="Arial Narrow" w:hint="eastAsia"/>
          <w:sz w:val="32"/>
          <w:szCs w:val="32"/>
        </w:rPr>
        <w:t>所使用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资产</w:t>
      </w:r>
      <w:r w:rsidR="00E26038">
        <w:rPr>
          <w:rFonts w:ascii="Arial Narrow" w:eastAsia="仿宋_GB2312" w:hAnsi="Arial Narrow" w:hint="eastAsia"/>
          <w:sz w:val="32"/>
          <w:szCs w:val="32"/>
        </w:rPr>
        <w:t>的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折旧</w:t>
      </w:r>
      <w:r w:rsidR="00B033D0">
        <w:rPr>
          <w:rFonts w:ascii="Arial Narrow" w:eastAsia="仿宋_GB2312" w:hAnsi="Arial Narrow" w:hint="eastAsia"/>
          <w:sz w:val="32"/>
          <w:szCs w:val="32"/>
        </w:rPr>
        <w:t>（摊销）</w:t>
      </w:r>
      <w:r w:rsidR="003F391B" w:rsidRPr="00860963">
        <w:rPr>
          <w:rFonts w:ascii="Arial Narrow" w:eastAsia="仿宋_GB2312" w:hAnsi="Arial Narrow" w:hint="eastAsia"/>
          <w:sz w:val="32"/>
          <w:szCs w:val="32"/>
        </w:rPr>
        <w:t>费用等，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应当区分直接费用和间接费用，归集、分配</w:t>
      </w:r>
      <w:r w:rsidR="006F1F1A">
        <w:rPr>
          <w:rFonts w:ascii="Arial Narrow" w:eastAsia="仿宋_GB2312" w:hAnsi="Arial Narrow" w:hint="eastAsia"/>
          <w:sz w:val="32"/>
          <w:szCs w:val="32"/>
        </w:rPr>
        <w:t>计入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各</w:t>
      </w:r>
      <w:r w:rsidR="007B5FE3">
        <w:rPr>
          <w:rFonts w:ascii="Arial Narrow" w:eastAsia="仿宋_GB2312" w:hAnsi="Arial Narrow" w:hint="eastAsia"/>
          <w:sz w:val="32"/>
          <w:szCs w:val="32"/>
        </w:rPr>
        <w:t>类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业务活动等成本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860963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E33249" w:rsidRDefault="004F3760" w:rsidP="001243AF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</w:t>
      </w:r>
      <w:r w:rsidRPr="0085146B">
        <w:rPr>
          <w:rFonts w:ascii="Arial Narrow" w:eastAsia="仿宋_GB2312" w:hAnsi="Arial Narrow" w:hint="eastAsia"/>
          <w:b/>
          <w:sz w:val="32"/>
          <w:szCs w:val="32"/>
        </w:rPr>
        <w:t>十</w:t>
      </w:r>
      <w:r>
        <w:rPr>
          <w:rFonts w:ascii="Arial Narrow" w:eastAsia="仿宋_GB2312" w:hAnsi="Arial Narrow" w:hint="eastAsia"/>
          <w:b/>
          <w:sz w:val="32"/>
          <w:szCs w:val="32"/>
        </w:rPr>
        <w:t>五</w:t>
      </w:r>
      <w:r w:rsidR="00995EDF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C31653">
        <w:rPr>
          <w:rFonts w:ascii="Arial Narrow" w:eastAsia="仿宋_GB2312" w:hAnsi="Arial Narrow" w:hint="eastAsia"/>
          <w:sz w:val="32"/>
          <w:szCs w:val="32"/>
        </w:rPr>
        <w:t>单位</w:t>
      </w:r>
      <w:r w:rsidR="00034F6F">
        <w:rPr>
          <w:rFonts w:ascii="Arial Narrow" w:eastAsia="仿宋_GB2312" w:hAnsi="Arial Narrow" w:hint="eastAsia"/>
          <w:sz w:val="32"/>
          <w:szCs w:val="32"/>
        </w:rPr>
        <w:t>内</w:t>
      </w:r>
      <w:r w:rsidR="001243AF">
        <w:rPr>
          <w:rFonts w:ascii="Arial Narrow" w:eastAsia="仿宋_GB2312" w:hAnsi="Arial Narrow" w:hint="eastAsia"/>
          <w:sz w:val="32"/>
          <w:szCs w:val="32"/>
        </w:rPr>
        <w:t>为业务部门提供</w:t>
      </w:r>
      <w:r w:rsidR="00926998">
        <w:rPr>
          <w:rFonts w:ascii="Arial Narrow" w:eastAsia="仿宋_GB2312" w:hAnsi="Arial Narrow" w:hint="eastAsia"/>
          <w:sz w:val="32"/>
          <w:szCs w:val="32"/>
        </w:rPr>
        <w:t>服务或</w:t>
      </w:r>
      <w:r w:rsidR="001243AF">
        <w:rPr>
          <w:rFonts w:ascii="Arial Narrow" w:eastAsia="仿宋_GB2312" w:hAnsi="Arial Narrow" w:hint="eastAsia"/>
          <w:sz w:val="32"/>
          <w:szCs w:val="32"/>
        </w:rPr>
        <w:t>产品</w:t>
      </w:r>
      <w:r w:rsidR="00C31653">
        <w:rPr>
          <w:rFonts w:ascii="Arial Narrow" w:eastAsia="仿宋_GB2312" w:hAnsi="Arial Narrow" w:hint="eastAsia"/>
          <w:sz w:val="32"/>
          <w:szCs w:val="32"/>
        </w:rPr>
        <w:t>的辅助部门所发生的</w:t>
      </w:r>
      <w:r w:rsidR="00364298">
        <w:rPr>
          <w:rFonts w:ascii="Arial Narrow" w:eastAsia="仿宋_GB2312" w:hAnsi="Arial Narrow" w:hint="eastAsia"/>
          <w:sz w:val="32"/>
          <w:szCs w:val="32"/>
        </w:rPr>
        <w:t>业务活动费用</w:t>
      </w:r>
      <w:r w:rsidR="00C31653">
        <w:rPr>
          <w:rFonts w:ascii="Arial Narrow" w:eastAsia="仿宋_GB2312" w:hAnsi="Arial Narrow" w:hint="eastAsia"/>
          <w:sz w:val="32"/>
          <w:szCs w:val="32"/>
        </w:rPr>
        <w:t>，</w:t>
      </w:r>
      <w:r w:rsidR="00995EDF">
        <w:rPr>
          <w:rFonts w:ascii="Arial Narrow" w:eastAsia="仿宋_GB2312" w:hAnsi="Arial Narrow"/>
          <w:sz w:val="32"/>
          <w:szCs w:val="32"/>
        </w:rPr>
        <w:t>应当</w:t>
      </w:r>
      <w:r w:rsidR="00995EDF">
        <w:rPr>
          <w:rFonts w:ascii="Arial Narrow" w:eastAsia="仿宋_GB2312" w:hAnsi="Arial Narrow" w:hint="eastAsia"/>
          <w:sz w:val="32"/>
          <w:szCs w:val="32"/>
        </w:rPr>
        <w:t>采用</w:t>
      </w:r>
      <w:r w:rsidR="00995EDF" w:rsidRPr="00817C4D">
        <w:rPr>
          <w:rFonts w:ascii="Arial Narrow" w:eastAsia="仿宋_GB2312" w:hAnsi="Arial Narrow"/>
          <w:sz w:val="32"/>
          <w:szCs w:val="32"/>
        </w:rPr>
        <w:t>合理的标准</w:t>
      </w:r>
      <w:r w:rsidR="001921BF">
        <w:rPr>
          <w:rFonts w:ascii="Arial Narrow" w:eastAsia="仿宋_GB2312" w:hAnsi="Arial Narrow" w:hint="eastAsia"/>
          <w:sz w:val="32"/>
          <w:szCs w:val="32"/>
        </w:rPr>
        <w:t>或</w:t>
      </w:r>
      <w:r w:rsidR="00995EDF">
        <w:rPr>
          <w:rFonts w:ascii="Arial Narrow" w:eastAsia="仿宋_GB2312" w:hAnsi="Arial Narrow" w:hint="eastAsia"/>
          <w:sz w:val="32"/>
          <w:szCs w:val="32"/>
        </w:rPr>
        <w:t>方法</w:t>
      </w:r>
      <w:r w:rsidR="00995EDF" w:rsidRPr="00817C4D">
        <w:rPr>
          <w:rFonts w:ascii="Arial Narrow" w:eastAsia="仿宋_GB2312" w:hAnsi="Arial Narrow"/>
          <w:sz w:val="32"/>
          <w:szCs w:val="32"/>
        </w:rPr>
        <w:t>分配计入</w:t>
      </w:r>
      <w:r w:rsidR="00995EDF">
        <w:rPr>
          <w:rFonts w:ascii="Arial Narrow" w:eastAsia="仿宋_GB2312" w:hAnsi="Arial Narrow" w:hint="eastAsia"/>
          <w:sz w:val="32"/>
          <w:szCs w:val="32"/>
        </w:rPr>
        <w:t>各</w:t>
      </w:r>
      <w:r w:rsidR="009A6FAA">
        <w:rPr>
          <w:rFonts w:ascii="Arial Narrow" w:eastAsia="仿宋_GB2312" w:hAnsi="Arial Narrow" w:hint="eastAsia"/>
          <w:sz w:val="32"/>
          <w:szCs w:val="32"/>
        </w:rPr>
        <w:t>类</w:t>
      </w:r>
      <w:r w:rsidR="00E33249">
        <w:rPr>
          <w:rFonts w:ascii="Arial Narrow" w:eastAsia="仿宋_GB2312" w:hAnsi="Arial Narrow" w:hint="eastAsia"/>
          <w:sz w:val="32"/>
          <w:szCs w:val="32"/>
        </w:rPr>
        <w:t>业务活动</w:t>
      </w:r>
      <w:r w:rsidR="0090015E" w:rsidRPr="00860963">
        <w:rPr>
          <w:rFonts w:ascii="Arial Narrow" w:eastAsia="仿宋_GB2312" w:hAnsi="Arial Narrow" w:hint="eastAsia"/>
          <w:sz w:val="32"/>
          <w:szCs w:val="32"/>
        </w:rPr>
        <w:t>等成本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90015E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995EDF" w:rsidRPr="00817C4D" w:rsidRDefault="00995EDF" w:rsidP="00995EDF">
      <w:pPr>
        <w:ind w:left="0" w:firstLineChars="200" w:firstLine="640"/>
        <w:rPr>
          <w:rFonts w:ascii="Arial Narrow" w:eastAsia="仿宋_GB2312" w:hAnsi="Arial Narrow"/>
          <w:sz w:val="32"/>
          <w:szCs w:val="32"/>
        </w:rPr>
      </w:pPr>
      <w:r w:rsidRPr="00817C4D">
        <w:rPr>
          <w:rFonts w:ascii="Arial Narrow" w:eastAsia="仿宋_GB2312" w:hAnsi="Arial Narrow"/>
          <w:sz w:val="32"/>
          <w:szCs w:val="32"/>
        </w:rPr>
        <w:t>辅助部门之间互相提供的</w:t>
      </w:r>
      <w:r w:rsidR="00926998">
        <w:rPr>
          <w:rFonts w:ascii="Arial Narrow" w:eastAsia="仿宋_GB2312" w:hAnsi="Arial Narrow" w:hint="eastAsia"/>
          <w:sz w:val="32"/>
          <w:szCs w:val="32"/>
        </w:rPr>
        <w:t>服务</w:t>
      </w:r>
      <w:r w:rsidRPr="00817C4D">
        <w:rPr>
          <w:rFonts w:ascii="Arial Narrow" w:eastAsia="仿宋_GB2312" w:hAnsi="Arial Narrow"/>
          <w:sz w:val="32"/>
          <w:szCs w:val="32"/>
        </w:rPr>
        <w:t>、</w:t>
      </w:r>
      <w:r w:rsidR="00926998">
        <w:rPr>
          <w:rFonts w:ascii="Arial Narrow" w:eastAsia="仿宋_GB2312" w:hAnsi="Arial Narrow" w:hint="eastAsia"/>
          <w:sz w:val="32"/>
          <w:szCs w:val="32"/>
        </w:rPr>
        <w:t>产品</w:t>
      </w:r>
      <w:r w:rsidRPr="00817C4D">
        <w:rPr>
          <w:rFonts w:ascii="Arial Narrow" w:eastAsia="仿宋_GB2312" w:hAnsi="Arial Narrow"/>
          <w:sz w:val="32"/>
          <w:szCs w:val="32"/>
        </w:rPr>
        <w:t>成本，</w:t>
      </w:r>
      <w:r>
        <w:rPr>
          <w:rFonts w:ascii="Arial Narrow" w:eastAsia="仿宋_GB2312" w:hAnsi="Arial Narrow"/>
          <w:sz w:val="32"/>
          <w:szCs w:val="32"/>
        </w:rPr>
        <w:t>应当</w:t>
      </w:r>
      <w:r w:rsidRPr="00817C4D">
        <w:rPr>
          <w:rFonts w:ascii="Arial Narrow" w:eastAsia="仿宋_GB2312" w:hAnsi="Arial Narrow"/>
          <w:sz w:val="32"/>
          <w:szCs w:val="32"/>
        </w:rPr>
        <w:t>采用合理的方法，进行交互分配。互相提供</w:t>
      </w:r>
      <w:r w:rsidR="00926998">
        <w:rPr>
          <w:rFonts w:ascii="Arial Narrow" w:eastAsia="仿宋_GB2312" w:hAnsi="Arial Narrow" w:hint="eastAsia"/>
          <w:sz w:val="32"/>
          <w:szCs w:val="32"/>
        </w:rPr>
        <w:t>服务</w:t>
      </w:r>
      <w:r w:rsidR="00926998" w:rsidRPr="00817C4D">
        <w:rPr>
          <w:rFonts w:ascii="Arial Narrow" w:eastAsia="仿宋_GB2312" w:hAnsi="Arial Narrow"/>
          <w:sz w:val="32"/>
          <w:szCs w:val="32"/>
        </w:rPr>
        <w:t>、</w:t>
      </w:r>
      <w:r w:rsidR="00926998">
        <w:rPr>
          <w:rFonts w:ascii="Arial Narrow" w:eastAsia="仿宋_GB2312" w:hAnsi="Arial Narrow" w:hint="eastAsia"/>
          <w:sz w:val="32"/>
          <w:szCs w:val="32"/>
        </w:rPr>
        <w:t>产品</w:t>
      </w:r>
      <w:r w:rsidR="005A6D09">
        <w:rPr>
          <w:rFonts w:ascii="Arial Narrow" w:eastAsia="仿宋_GB2312" w:hAnsi="Arial Narrow" w:hint="eastAsia"/>
          <w:sz w:val="32"/>
          <w:szCs w:val="32"/>
        </w:rPr>
        <w:t>的成本</w:t>
      </w:r>
      <w:r w:rsidR="001921BF">
        <w:rPr>
          <w:rFonts w:ascii="Arial Narrow" w:eastAsia="仿宋_GB2312" w:hAnsi="Arial Narrow" w:hint="eastAsia"/>
          <w:sz w:val="32"/>
          <w:szCs w:val="32"/>
        </w:rPr>
        <w:t>较少</w:t>
      </w:r>
      <w:r w:rsidRPr="00817C4D">
        <w:rPr>
          <w:rFonts w:ascii="Arial Narrow" w:eastAsia="仿宋_GB2312" w:hAnsi="Arial Narrow"/>
          <w:sz w:val="32"/>
          <w:szCs w:val="32"/>
        </w:rPr>
        <w:t>的，可以不进行交互分配，直接分配</w:t>
      </w:r>
      <w:r w:rsidR="00F27539">
        <w:rPr>
          <w:rFonts w:ascii="Arial Narrow" w:eastAsia="仿宋_GB2312" w:hAnsi="Arial Narrow" w:hint="eastAsia"/>
          <w:sz w:val="32"/>
          <w:szCs w:val="32"/>
        </w:rPr>
        <w:t>计入</w:t>
      </w:r>
      <w:r w:rsidR="006D1E32">
        <w:rPr>
          <w:rFonts w:ascii="Arial Narrow" w:eastAsia="仿宋_GB2312" w:hAnsi="Arial Narrow" w:hint="eastAsia"/>
          <w:sz w:val="32"/>
          <w:szCs w:val="32"/>
        </w:rPr>
        <w:t>各类业务活动</w:t>
      </w:r>
      <w:r w:rsidR="006D1E32" w:rsidRPr="00860963">
        <w:rPr>
          <w:rFonts w:ascii="Arial Narrow" w:eastAsia="仿宋_GB2312" w:hAnsi="Arial Narrow" w:hint="eastAsia"/>
          <w:sz w:val="32"/>
          <w:szCs w:val="32"/>
        </w:rPr>
        <w:t>等</w:t>
      </w:r>
      <w:r w:rsidR="005260B3" w:rsidRPr="00860963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260B3" w:rsidRPr="00860963">
        <w:rPr>
          <w:rFonts w:ascii="Arial Narrow" w:eastAsia="仿宋_GB2312" w:hAnsi="Arial Narrow" w:hint="eastAsia"/>
          <w:sz w:val="32"/>
          <w:szCs w:val="32"/>
        </w:rPr>
        <w:t>对象</w:t>
      </w:r>
      <w:r w:rsidRPr="00817C4D">
        <w:rPr>
          <w:rFonts w:ascii="Arial Narrow" w:eastAsia="仿宋_GB2312" w:hAnsi="Arial Narrow"/>
          <w:sz w:val="32"/>
          <w:szCs w:val="32"/>
        </w:rPr>
        <w:t>。</w:t>
      </w:r>
    </w:p>
    <w:p w:rsidR="003304DF" w:rsidRDefault="00225AA3" w:rsidP="00AE048D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第二十六</w:t>
      </w:r>
      <w:r w:rsidR="00C77839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C77839">
        <w:rPr>
          <w:rFonts w:ascii="Arial Narrow" w:eastAsia="仿宋_GB2312" w:hAnsi="Arial Narrow" w:hint="eastAsia"/>
          <w:sz w:val="32"/>
          <w:szCs w:val="32"/>
        </w:rPr>
        <w:t>单位本级行政及后勤管理部门开展管理活动发生的</w:t>
      </w:r>
      <w:r w:rsidR="00364298">
        <w:rPr>
          <w:rFonts w:ascii="Arial Narrow" w:eastAsia="仿宋_GB2312" w:hAnsi="Arial Narrow" w:hint="eastAsia"/>
          <w:sz w:val="32"/>
          <w:szCs w:val="32"/>
        </w:rPr>
        <w:t>单位管理费用</w:t>
      </w:r>
      <w:r w:rsidR="00C77839">
        <w:rPr>
          <w:rFonts w:ascii="Arial Narrow" w:eastAsia="仿宋_GB2312" w:hAnsi="Arial Narrow" w:hint="eastAsia"/>
          <w:sz w:val="32"/>
          <w:szCs w:val="32"/>
        </w:rPr>
        <w:t>，如单位行政及后勤管理部门发生的人员经费、公用经费、资产折旧（摊销）等费用，以及由单位统一负担的</w:t>
      </w:r>
      <w:r w:rsidR="00B71B43">
        <w:rPr>
          <w:rFonts w:ascii="Arial Narrow" w:eastAsia="仿宋_GB2312" w:hAnsi="Arial Narrow" w:hint="eastAsia"/>
          <w:sz w:val="32"/>
          <w:szCs w:val="32"/>
        </w:rPr>
        <w:t>费用</w:t>
      </w:r>
      <w:r w:rsidR="00C77839">
        <w:rPr>
          <w:rFonts w:ascii="Arial Narrow" w:eastAsia="仿宋_GB2312" w:hAnsi="Arial Narrow" w:hint="eastAsia"/>
          <w:sz w:val="32"/>
          <w:szCs w:val="32"/>
        </w:rPr>
        <w:t>，</w:t>
      </w:r>
      <w:r w:rsidR="00F85532">
        <w:rPr>
          <w:rFonts w:ascii="Arial Narrow" w:eastAsia="仿宋_GB2312" w:hAnsi="Arial Narrow" w:hint="eastAsia"/>
          <w:sz w:val="32"/>
          <w:szCs w:val="32"/>
        </w:rPr>
        <w:t>可以</w:t>
      </w:r>
      <w:r w:rsidR="00AE048D">
        <w:rPr>
          <w:rFonts w:ascii="Arial Narrow" w:eastAsia="仿宋_GB2312" w:hAnsi="Arial Narrow" w:hint="eastAsia"/>
          <w:sz w:val="32"/>
          <w:szCs w:val="32"/>
        </w:rPr>
        <w:t>根据</w:t>
      </w:r>
      <w:r w:rsidR="008F3BD5">
        <w:rPr>
          <w:rFonts w:ascii="Arial Narrow" w:eastAsia="仿宋_GB2312" w:hAnsi="Arial Narrow" w:hint="eastAsia"/>
          <w:sz w:val="32"/>
          <w:szCs w:val="32"/>
        </w:rPr>
        <w:t>成本信息需求</w:t>
      </w:r>
      <w:r w:rsidR="00AE048D">
        <w:rPr>
          <w:rFonts w:ascii="Arial Narrow" w:eastAsia="仿宋_GB2312" w:hAnsi="Arial Narrow" w:hint="eastAsia"/>
          <w:sz w:val="32"/>
          <w:szCs w:val="32"/>
        </w:rPr>
        <w:t>，</w:t>
      </w:r>
      <w:r w:rsidR="00C77839">
        <w:rPr>
          <w:rFonts w:ascii="Arial Narrow" w:eastAsia="仿宋_GB2312" w:hAnsi="Arial Narrow" w:hint="eastAsia"/>
          <w:sz w:val="32"/>
          <w:szCs w:val="32"/>
        </w:rPr>
        <w:t>采用</w:t>
      </w:r>
      <w:r w:rsidR="00C77839" w:rsidRPr="00817C4D">
        <w:rPr>
          <w:rFonts w:ascii="Arial Narrow" w:eastAsia="仿宋_GB2312" w:hAnsi="Arial Narrow"/>
          <w:sz w:val="32"/>
          <w:szCs w:val="32"/>
        </w:rPr>
        <w:t>合理的标准</w:t>
      </w:r>
      <w:r w:rsidR="00692B18">
        <w:rPr>
          <w:rFonts w:ascii="Arial Narrow" w:eastAsia="仿宋_GB2312" w:hAnsi="Arial Narrow" w:hint="eastAsia"/>
          <w:sz w:val="32"/>
          <w:szCs w:val="32"/>
        </w:rPr>
        <w:t>或</w:t>
      </w:r>
      <w:r w:rsidR="00C77839">
        <w:rPr>
          <w:rFonts w:ascii="Arial Narrow" w:eastAsia="仿宋_GB2312" w:hAnsi="Arial Narrow" w:hint="eastAsia"/>
          <w:sz w:val="32"/>
          <w:szCs w:val="32"/>
        </w:rPr>
        <w:t>方法</w:t>
      </w:r>
      <w:r w:rsidR="00C77839" w:rsidRPr="00817C4D">
        <w:rPr>
          <w:rFonts w:ascii="Arial Narrow" w:eastAsia="仿宋_GB2312" w:hAnsi="Arial Narrow"/>
          <w:sz w:val="32"/>
          <w:szCs w:val="32"/>
        </w:rPr>
        <w:t>分配计入</w:t>
      </w:r>
      <w:r w:rsidR="00AE048D">
        <w:rPr>
          <w:rFonts w:ascii="Arial Narrow" w:eastAsia="仿宋_GB2312" w:hAnsi="Arial Narrow" w:hint="eastAsia"/>
          <w:sz w:val="32"/>
          <w:szCs w:val="32"/>
        </w:rPr>
        <w:t>相关</w:t>
      </w:r>
      <w:r w:rsidR="005B7727" w:rsidRPr="00860963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5B7727" w:rsidRPr="00860963">
        <w:rPr>
          <w:rFonts w:ascii="Arial Narrow" w:eastAsia="仿宋_GB2312" w:hAnsi="Arial Narrow" w:hint="eastAsia"/>
          <w:sz w:val="32"/>
          <w:szCs w:val="32"/>
        </w:rPr>
        <w:t>对象。</w:t>
      </w:r>
    </w:p>
    <w:p w:rsidR="00391C1C" w:rsidRPr="00B71A40" w:rsidRDefault="00E87D7E" w:rsidP="00BA1FF0">
      <w:pPr>
        <w:ind w:left="0" w:firstLineChars="200" w:firstLine="643"/>
        <w:rPr>
          <w:rFonts w:ascii="Arial Narrow" w:eastAsia="仿宋_GB2312" w:hAnsi="Arial Narrow"/>
          <w:b/>
          <w:sz w:val="32"/>
          <w:szCs w:val="32"/>
        </w:rPr>
      </w:pPr>
      <w:r>
        <w:rPr>
          <w:rFonts w:ascii="Arial Narrow" w:eastAsia="仿宋_GB2312" w:hAnsi="Arial Narrow" w:hint="eastAsia"/>
          <w:b/>
          <w:sz w:val="32"/>
          <w:szCs w:val="32"/>
        </w:rPr>
        <w:t>第二十七</w:t>
      </w:r>
      <w:r w:rsidR="00391C1C">
        <w:rPr>
          <w:rFonts w:ascii="Arial Narrow" w:eastAsia="仿宋_GB2312" w:hAnsi="Arial Narrow" w:hint="eastAsia"/>
          <w:b/>
          <w:sz w:val="32"/>
          <w:szCs w:val="32"/>
        </w:rPr>
        <w:t>条</w:t>
      </w:r>
      <w:r w:rsidR="007B4B87"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 w:rsidR="00391C1C">
        <w:rPr>
          <w:rFonts w:ascii="Arial Narrow" w:eastAsia="仿宋_GB2312" w:hAnsi="Arial Narrow" w:hint="eastAsia"/>
          <w:sz w:val="32"/>
          <w:szCs w:val="32"/>
        </w:rPr>
        <w:t>成本</w:t>
      </w:r>
      <w:r w:rsidR="00AD686A">
        <w:rPr>
          <w:rFonts w:ascii="Arial Narrow" w:eastAsia="仿宋_GB2312" w:hAnsi="Arial Narrow" w:hint="eastAsia"/>
          <w:sz w:val="32"/>
          <w:szCs w:val="32"/>
        </w:rPr>
        <w:t>核算</w:t>
      </w:r>
      <w:r w:rsidR="00391C1C">
        <w:rPr>
          <w:rFonts w:ascii="Arial Narrow" w:eastAsia="仿宋_GB2312" w:hAnsi="Arial Narrow" w:hint="eastAsia"/>
          <w:sz w:val="32"/>
          <w:szCs w:val="32"/>
        </w:rPr>
        <w:t>对象为</w:t>
      </w:r>
      <w:r w:rsidR="00391C1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公共服务或产品</w:t>
      </w:r>
      <w:r w:rsidR="002203D9">
        <w:rPr>
          <w:rFonts w:ascii="Arial Narrow" w:eastAsia="仿宋_GB2312" w:hAnsi="Arial Narrow" w:hint="eastAsia"/>
          <w:color w:val="000000" w:themeColor="text1"/>
          <w:sz w:val="32"/>
          <w:szCs w:val="32"/>
        </w:rPr>
        <w:t>的</w:t>
      </w:r>
      <w:r w:rsidR="00391C1C">
        <w:rPr>
          <w:rFonts w:ascii="Arial Narrow" w:eastAsia="仿宋_GB2312" w:hAnsi="Arial Narrow" w:hint="eastAsia"/>
          <w:color w:val="000000" w:themeColor="text1"/>
          <w:sz w:val="32"/>
          <w:szCs w:val="32"/>
        </w:rPr>
        <w:t>，</w:t>
      </w:r>
      <w:r w:rsidR="004C70A6">
        <w:rPr>
          <w:rFonts w:ascii="Arial Narrow" w:eastAsia="仿宋_GB2312" w:hAnsi="Arial Narrow" w:hint="eastAsia"/>
          <w:color w:val="000000" w:themeColor="text1"/>
          <w:sz w:val="32"/>
          <w:szCs w:val="32"/>
        </w:rPr>
        <w:t>可以</w:t>
      </w:r>
      <w:r w:rsidR="00BA1FF0">
        <w:rPr>
          <w:rFonts w:ascii="Arial Narrow" w:eastAsia="仿宋_GB2312" w:hAnsi="Arial Narrow" w:hint="eastAsia"/>
          <w:color w:val="000000" w:themeColor="text1"/>
          <w:sz w:val="32"/>
          <w:szCs w:val="32"/>
        </w:rPr>
        <w:lastRenderedPageBreak/>
        <w:t>合理选择品种法、分批法、分步法等方法进行成本</w:t>
      </w:r>
      <w:r w:rsidR="00AD686A">
        <w:rPr>
          <w:rFonts w:ascii="Arial Narrow" w:eastAsia="仿宋_GB2312" w:hAnsi="Arial Narrow" w:hint="eastAsia"/>
          <w:color w:val="000000" w:themeColor="text1"/>
          <w:sz w:val="32"/>
          <w:szCs w:val="32"/>
        </w:rPr>
        <w:t>核算</w:t>
      </w:r>
      <w:r w:rsidR="00BA1FF0">
        <w:rPr>
          <w:rFonts w:ascii="Arial Narrow" w:eastAsia="仿宋_GB2312" w:hAnsi="Arial Narrow" w:hint="eastAsia"/>
          <w:color w:val="000000" w:themeColor="text1"/>
          <w:sz w:val="32"/>
          <w:szCs w:val="32"/>
        </w:rPr>
        <w:t>。</w:t>
      </w:r>
    </w:p>
    <w:p w:rsidR="004C70F8" w:rsidRPr="00470D05" w:rsidRDefault="004C70F8" w:rsidP="004C70F8">
      <w:pPr>
        <w:ind w:left="0" w:firstLine="643"/>
        <w:jc w:val="center"/>
        <w:rPr>
          <w:rFonts w:ascii="Arial Narrow" w:eastAsia="仿宋_GB2312" w:hAnsi="Arial Narrow"/>
          <w:b/>
          <w:color w:val="7030A0"/>
          <w:sz w:val="32"/>
          <w:szCs w:val="32"/>
        </w:rPr>
      </w:pPr>
    </w:p>
    <w:p w:rsidR="004C70F8" w:rsidRPr="00D11677" w:rsidRDefault="0064598E" w:rsidP="00B43FDD">
      <w:pPr>
        <w:pStyle w:val="1"/>
        <w:adjustRightInd w:val="0"/>
        <w:snapToGrid w:val="0"/>
        <w:spacing w:before="156" w:after="156"/>
        <w:jc w:val="center"/>
        <w:rPr>
          <w:rFonts w:ascii="黑体" w:eastAsia="黑体" w:hAnsi="黑体"/>
          <w:sz w:val="32"/>
          <w:szCs w:val="32"/>
        </w:rPr>
      </w:pPr>
      <w:bookmarkStart w:id="5" w:name="_Toc467846226"/>
      <w:r w:rsidRPr="00D11677">
        <w:rPr>
          <w:rFonts w:ascii="黑体" w:eastAsia="黑体" w:hAnsi="黑体"/>
          <w:sz w:val="32"/>
          <w:szCs w:val="32"/>
        </w:rPr>
        <w:t>第</w:t>
      </w:r>
      <w:r w:rsidRPr="00D11677">
        <w:rPr>
          <w:rFonts w:ascii="黑体" w:eastAsia="黑体" w:hAnsi="黑体" w:hint="eastAsia"/>
          <w:sz w:val="32"/>
          <w:szCs w:val="32"/>
        </w:rPr>
        <w:t>五</w:t>
      </w:r>
      <w:r w:rsidR="004C70F8" w:rsidRPr="00D11677">
        <w:rPr>
          <w:rFonts w:ascii="黑体" w:eastAsia="黑体" w:hAnsi="黑体"/>
          <w:sz w:val="32"/>
          <w:szCs w:val="32"/>
        </w:rPr>
        <w:t>章  附则</w:t>
      </w:r>
      <w:bookmarkEnd w:id="5"/>
    </w:p>
    <w:p w:rsidR="00421D0D" w:rsidRDefault="00421D0D" w:rsidP="00421D0D">
      <w:pPr>
        <w:ind w:left="0" w:firstLineChars="200" w:firstLine="643"/>
        <w:rPr>
          <w:rFonts w:ascii="仿宋_GB2312" w:eastAsia="仿宋_GB2312" w:hAnsi="黑体"/>
          <w:sz w:val="32"/>
          <w:szCs w:val="32"/>
        </w:rPr>
      </w:pPr>
      <w:r w:rsidRPr="00C55C24">
        <w:rPr>
          <w:rFonts w:ascii="Arial Narrow" w:eastAsia="仿宋_GB2312" w:hAnsi="Arial Narrow"/>
          <w:b/>
          <w:sz w:val="32"/>
          <w:szCs w:val="32"/>
        </w:rPr>
        <w:t>第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二十八</w:t>
      </w:r>
      <w:r w:rsidRPr="00C55C24">
        <w:rPr>
          <w:rFonts w:ascii="Arial Narrow" w:eastAsia="仿宋_GB2312" w:hAnsi="Arial Narrow"/>
          <w:b/>
          <w:sz w:val="32"/>
          <w:szCs w:val="32"/>
        </w:rPr>
        <w:t>条</w:t>
      </w:r>
      <w:r>
        <w:rPr>
          <w:rFonts w:ascii="Arial Narrow" w:eastAsia="仿宋_GB2312" w:hAnsi="Arial Narrow" w:hint="eastAsia"/>
          <w:b/>
          <w:sz w:val="32"/>
          <w:szCs w:val="32"/>
        </w:rPr>
        <w:t xml:space="preserve"> </w:t>
      </w:r>
      <w:r>
        <w:rPr>
          <w:rFonts w:ascii="Arial Narrow" w:eastAsia="仿宋_GB2312" w:hAnsi="Arial Narrow" w:hint="eastAsia"/>
          <w:sz w:val="32"/>
          <w:szCs w:val="32"/>
        </w:rPr>
        <w:t>行业事业单位（如医院、高等学校、科学事业单位）的成本核算具体指引等，应当</w:t>
      </w:r>
      <w:r w:rsidR="00BF0054">
        <w:rPr>
          <w:rFonts w:ascii="Arial Narrow" w:eastAsia="仿宋_GB2312" w:hAnsi="Arial Narrow" w:hint="eastAsia"/>
          <w:sz w:val="32"/>
          <w:szCs w:val="32"/>
        </w:rPr>
        <w:t>由财政部</w:t>
      </w:r>
      <w:r>
        <w:rPr>
          <w:rFonts w:ascii="Arial Narrow" w:eastAsia="仿宋_GB2312" w:hAnsi="Arial Narrow" w:hint="eastAsia"/>
          <w:sz w:val="32"/>
          <w:szCs w:val="32"/>
        </w:rPr>
        <w:t>遵循本指引</w:t>
      </w:r>
      <w:r w:rsidR="00BF0054">
        <w:rPr>
          <w:rFonts w:ascii="Arial Narrow" w:eastAsia="仿宋_GB2312" w:hAnsi="Arial Narrow" w:hint="eastAsia"/>
          <w:sz w:val="32"/>
          <w:szCs w:val="32"/>
        </w:rPr>
        <w:t>制定</w:t>
      </w:r>
      <w:r>
        <w:rPr>
          <w:rFonts w:ascii="Arial Narrow" w:eastAsia="仿宋_GB2312" w:hAnsi="Arial Narrow" w:hint="eastAsia"/>
          <w:sz w:val="32"/>
          <w:szCs w:val="32"/>
        </w:rPr>
        <w:t>。</w:t>
      </w:r>
    </w:p>
    <w:p w:rsidR="00465104" w:rsidRDefault="00A17644" w:rsidP="004C70F8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3C25">
        <w:rPr>
          <w:rFonts w:ascii="Arial Narrow" w:eastAsia="仿宋_GB2312" w:hAnsi="Arial Narrow"/>
          <w:b/>
          <w:sz w:val="32"/>
          <w:szCs w:val="32"/>
        </w:rPr>
        <w:t>第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二</w:t>
      </w:r>
      <w:r>
        <w:rPr>
          <w:rFonts w:ascii="Arial Narrow" w:eastAsia="仿宋_GB2312" w:hAnsi="Arial Narrow" w:hint="eastAsia"/>
          <w:b/>
          <w:sz w:val="32"/>
          <w:szCs w:val="32"/>
        </w:rPr>
        <w:t>十</w:t>
      </w:r>
      <w:r w:rsidR="008B17B4">
        <w:rPr>
          <w:rFonts w:ascii="Arial Narrow" w:eastAsia="仿宋_GB2312" w:hAnsi="Arial Narrow" w:hint="eastAsia"/>
          <w:b/>
          <w:sz w:val="32"/>
          <w:szCs w:val="32"/>
        </w:rPr>
        <w:t>九</w:t>
      </w:r>
      <w:r w:rsidR="00465104" w:rsidRPr="003E3C25">
        <w:rPr>
          <w:rFonts w:ascii="Arial Narrow" w:eastAsia="仿宋_GB2312" w:hAnsi="Arial Narrow"/>
          <w:b/>
          <w:sz w:val="32"/>
          <w:szCs w:val="32"/>
        </w:rPr>
        <w:t>条</w:t>
      </w:r>
      <w:r w:rsidR="00465104" w:rsidRPr="00F51FDC">
        <w:rPr>
          <w:rFonts w:ascii="Arial Narrow" w:eastAsia="仿宋_GB2312" w:hAnsi="Arial Narrow"/>
          <w:sz w:val="32"/>
          <w:szCs w:val="32"/>
        </w:rPr>
        <w:t xml:space="preserve"> </w:t>
      </w:r>
      <w:r w:rsidR="00C45954">
        <w:rPr>
          <w:rFonts w:ascii="Arial Narrow" w:eastAsia="仿宋_GB2312" w:hAnsi="Arial Narrow" w:hint="eastAsia"/>
          <w:sz w:val="32"/>
          <w:szCs w:val="32"/>
        </w:rPr>
        <w:t>行政单位、</w:t>
      </w:r>
      <w:r w:rsidR="00F51FDC" w:rsidRPr="00F51FDC">
        <w:rPr>
          <w:rFonts w:ascii="Arial Narrow" w:eastAsia="仿宋_GB2312" w:hAnsi="Arial Narrow" w:hint="eastAsia"/>
          <w:sz w:val="32"/>
          <w:szCs w:val="32"/>
        </w:rPr>
        <w:t>参照</w:t>
      </w:r>
      <w:r w:rsidR="00465104" w:rsidRPr="00465104">
        <w:rPr>
          <w:rFonts w:ascii="Arial Narrow" w:eastAsia="仿宋_GB2312" w:hAnsi="Arial Narrow" w:hint="eastAsia"/>
          <w:sz w:val="32"/>
          <w:szCs w:val="32"/>
        </w:rPr>
        <w:t>执行</w:t>
      </w:r>
      <w:r w:rsidR="00F20CEE">
        <w:rPr>
          <w:rFonts w:ascii="Arial Narrow" w:eastAsia="仿宋_GB2312" w:hAnsi="Arial Narrow" w:hint="eastAsia"/>
          <w:sz w:val="32"/>
          <w:szCs w:val="32"/>
        </w:rPr>
        <w:t>政府会计准则制度的</w:t>
      </w:r>
      <w:r w:rsidR="00DE264E">
        <w:rPr>
          <w:rFonts w:ascii="Arial Narrow" w:eastAsia="仿宋_GB2312" w:hAnsi="Arial Narrow" w:hint="eastAsia"/>
          <w:sz w:val="32"/>
          <w:szCs w:val="32"/>
        </w:rPr>
        <w:t>非</w:t>
      </w:r>
      <w:r w:rsidR="006D765A">
        <w:rPr>
          <w:rFonts w:ascii="Arial Narrow" w:eastAsia="仿宋_GB2312" w:hAnsi="Arial Narrow" w:hint="eastAsia"/>
          <w:sz w:val="32"/>
          <w:szCs w:val="32"/>
        </w:rPr>
        <w:t>行政事业单位</w:t>
      </w:r>
      <w:r w:rsidR="0013173C">
        <w:rPr>
          <w:rFonts w:ascii="Arial Narrow" w:eastAsia="仿宋_GB2312" w:hAnsi="Arial Narrow" w:hint="eastAsia"/>
          <w:sz w:val="32"/>
          <w:szCs w:val="32"/>
        </w:rPr>
        <w:t>主体</w:t>
      </w:r>
      <w:r w:rsidR="00804A3C">
        <w:rPr>
          <w:rFonts w:ascii="Arial Narrow" w:eastAsia="仿宋_GB2312" w:hAnsi="Arial Narrow" w:hint="eastAsia"/>
          <w:sz w:val="32"/>
          <w:szCs w:val="32"/>
        </w:rPr>
        <w:t>开展</w:t>
      </w:r>
      <w:r w:rsidR="004C40A6">
        <w:rPr>
          <w:rFonts w:ascii="Arial Narrow" w:eastAsia="仿宋_GB2312" w:hAnsi="Arial Narrow" w:hint="eastAsia"/>
          <w:sz w:val="32"/>
          <w:szCs w:val="32"/>
        </w:rPr>
        <w:t>成本核算</w:t>
      </w:r>
      <w:r w:rsidR="00804A3C">
        <w:rPr>
          <w:rFonts w:ascii="Arial Narrow" w:eastAsia="仿宋_GB2312" w:hAnsi="Arial Narrow" w:hint="eastAsia"/>
          <w:sz w:val="32"/>
          <w:szCs w:val="32"/>
        </w:rPr>
        <w:t>工作</w:t>
      </w:r>
      <w:r w:rsidR="00465104">
        <w:rPr>
          <w:rFonts w:ascii="Arial Narrow" w:eastAsia="仿宋_GB2312" w:hAnsi="Arial Narrow" w:hint="eastAsia"/>
          <w:sz w:val="32"/>
          <w:szCs w:val="32"/>
        </w:rPr>
        <w:t>，可</w:t>
      </w:r>
      <w:r w:rsidR="004C40A6">
        <w:rPr>
          <w:rFonts w:ascii="Arial Narrow" w:eastAsia="仿宋_GB2312" w:hAnsi="Arial Narrow" w:hint="eastAsia"/>
          <w:sz w:val="32"/>
          <w:szCs w:val="32"/>
        </w:rPr>
        <w:t>以</w:t>
      </w:r>
      <w:r w:rsidR="00465104">
        <w:rPr>
          <w:rFonts w:ascii="Arial Narrow" w:eastAsia="仿宋_GB2312" w:hAnsi="Arial Narrow" w:hint="eastAsia"/>
          <w:sz w:val="32"/>
          <w:szCs w:val="32"/>
        </w:rPr>
        <w:t>参照执行本指引。</w:t>
      </w:r>
    </w:p>
    <w:p w:rsidR="004C70F8" w:rsidRDefault="00A17644" w:rsidP="00465104">
      <w:pPr>
        <w:ind w:left="0" w:firstLineChars="200" w:firstLine="643"/>
        <w:rPr>
          <w:rFonts w:ascii="Arial Narrow" w:eastAsia="仿宋_GB2312" w:hAnsi="Arial Narrow"/>
          <w:sz w:val="32"/>
          <w:szCs w:val="32"/>
        </w:rPr>
      </w:pPr>
      <w:r w:rsidRPr="003E3C25">
        <w:rPr>
          <w:rFonts w:ascii="Arial Narrow" w:eastAsia="仿宋_GB2312" w:hAnsi="Arial Narrow"/>
          <w:b/>
          <w:vanish/>
          <w:sz w:val="32"/>
          <w:szCs w:val="32"/>
        </w:rPr>
        <w:t>生的制造费用在开工月份</w:t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vanish/>
          <w:sz w:val="32"/>
          <w:szCs w:val="32"/>
        </w:rPr>
        <w:pgNum/>
      </w:r>
      <w:r w:rsidRPr="003E3C25"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三十</w:t>
      </w:r>
      <w:r w:rsidR="004C70F8" w:rsidRPr="003E3C25">
        <w:rPr>
          <w:rFonts w:ascii="Arial Narrow" w:eastAsia="仿宋_GB2312" w:hAnsi="Arial Narrow"/>
          <w:b/>
          <w:sz w:val="32"/>
          <w:szCs w:val="32"/>
        </w:rPr>
        <w:t>条</w:t>
      </w:r>
      <w:r w:rsidR="004C70F8" w:rsidRPr="003E3C25">
        <w:rPr>
          <w:rFonts w:ascii="Arial Narrow" w:eastAsia="仿宋_GB2312" w:hAnsi="Arial Narrow"/>
          <w:b/>
          <w:sz w:val="32"/>
          <w:szCs w:val="32"/>
        </w:rPr>
        <w:t xml:space="preserve"> </w:t>
      </w:r>
      <w:r w:rsidR="00457F19">
        <w:rPr>
          <w:rFonts w:ascii="Arial Narrow" w:eastAsia="仿宋_GB2312" w:hAnsi="Arial Narrow" w:hint="eastAsia"/>
          <w:sz w:val="32"/>
          <w:szCs w:val="32"/>
        </w:rPr>
        <w:t>本指引由财政部负责解释。</w:t>
      </w:r>
    </w:p>
    <w:p w:rsidR="00787D8B" w:rsidRPr="00470D05" w:rsidRDefault="008B17B4" w:rsidP="008C5324">
      <w:pPr>
        <w:ind w:left="0" w:firstLineChars="200" w:firstLine="643"/>
        <w:rPr>
          <w:color w:val="7030A0"/>
        </w:rPr>
      </w:pPr>
      <w:r>
        <w:rPr>
          <w:rFonts w:ascii="Arial Narrow" w:eastAsia="仿宋_GB2312" w:hAnsi="Arial Narrow"/>
          <w:b/>
          <w:sz w:val="32"/>
          <w:szCs w:val="32"/>
        </w:rPr>
        <w:t>第</w:t>
      </w:r>
      <w:r>
        <w:rPr>
          <w:rFonts w:ascii="Arial Narrow" w:eastAsia="仿宋_GB2312" w:hAnsi="Arial Narrow" w:hint="eastAsia"/>
          <w:b/>
          <w:sz w:val="32"/>
          <w:szCs w:val="32"/>
        </w:rPr>
        <w:t>三十一</w:t>
      </w:r>
      <w:r w:rsidR="004C70F8" w:rsidRPr="001854A6">
        <w:rPr>
          <w:rFonts w:ascii="Arial Narrow" w:eastAsia="仿宋_GB2312" w:hAnsi="Arial Narrow"/>
          <w:b/>
          <w:sz w:val="32"/>
          <w:szCs w:val="32"/>
        </w:rPr>
        <w:t>条</w:t>
      </w:r>
      <w:r w:rsidR="004C70F8" w:rsidRPr="001854A6">
        <w:rPr>
          <w:rFonts w:ascii="Arial Narrow" w:eastAsia="仿宋_GB2312" w:hAnsi="Arial Narrow"/>
          <w:b/>
          <w:sz w:val="32"/>
          <w:szCs w:val="32"/>
        </w:rPr>
        <w:t xml:space="preserve"> 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本</w:t>
      </w:r>
      <w:r w:rsidR="00457F19">
        <w:rPr>
          <w:rFonts w:ascii="仿宋_GB2312" w:eastAsia="仿宋_GB2312" w:hAnsiTheme="minorEastAsia" w:hint="eastAsia"/>
          <w:sz w:val="32"/>
          <w:szCs w:val="32"/>
        </w:rPr>
        <w:t>指引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自</w:t>
      </w:r>
      <w:r w:rsidR="00603E9A" w:rsidRPr="008D3AFF">
        <w:rPr>
          <w:rFonts w:ascii="仿宋_GB2312" w:eastAsia="仿宋_GB2312" w:hAnsiTheme="minorEastAsia" w:hint="eastAsia"/>
          <w:sz w:val="32"/>
          <w:szCs w:val="32"/>
        </w:rPr>
        <w:t>20</w:t>
      </w:r>
      <w:r w:rsidR="00603E9A">
        <w:rPr>
          <w:rFonts w:ascii="仿宋_GB2312" w:eastAsia="仿宋_GB2312" w:hAnsiTheme="minorEastAsia" w:hint="eastAsia"/>
          <w:sz w:val="32"/>
          <w:szCs w:val="32"/>
        </w:rPr>
        <w:t>21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年</w:t>
      </w:r>
      <w:r w:rsidR="00603E9A">
        <w:rPr>
          <w:rFonts w:ascii="仿宋_GB2312" w:eastAsia="仿宋_GB2312" w:hAnsiTheme="minorEastAsia" w:hint="eastAsia"/>
          <w:sz w:val="32"/>
          <w:szCs w:val="32"/>
        </w:rPr>
        <w:t>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>月</w:t>
      </w:r>
      <w:r w:rsidR="00603E9A">
        <w:rPr>
          <w:rFonts w:ascii="仿宋_GB2312" w:eastAsia="仿宋_GB2312" w:hAnsiTheme="minorEastAsia" w:hint="eastAsia"/>
          <w:sz w:val="32"/>
          <w:szCs w:val="32"/>
        </w:rPr>
        <w:t>1</w:t>
      </w:r>
      <w:r w:rsidR="004C70F8" w:rsidRPr="008D3AFF">
        <w:rPr>
          <w:rFonts w:ascii="仿宋_GB2312" w:eastAsia="仿宋_GB2312" w:hAnsiTheme="minorEastAsia" w:hint="eastAsia"/>
          <w:sz w:val="32"/>
          <w:szCs w:val="32"/>
        </w:rPr>
        <w:t xml:space="preserve">日起施行。 </w:t>
      </w:r>
    </w:p>
    <w:sectPr w:rsidR="00787D8B" w:rsidRPr="00470D05" w:rsidSect="00DA617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B" w:rsidRDefault="00BC2EEB" w:rsidP="004C70F8">
      <w:pPr>
        <w:spacing w:line="240" w:lineRule="auto"/>
      </w:pPr>
      <w:r>
        <w:separator/>
      </w:r>
    </w:p>
  </w:endnote>
  <w:endnote w:type="continuationSeparator" w:id="0">
    <w:p w:rsidR="00BC2EEB" w:rsidRDefault="00BC2EEB" w:rsidP="004C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475"/>
      <w:docPartObj>
        <w:docPartGallery w:val="Page Numbers (Bottom of Page)"/>
        <w:docPartUnique/>
      </w:docPartObj>
    </w:sdtPr>
    <w:sdtEndPr/>
    <w:sdtContent>
      <w:p w:rsidR="00601834" w:rsidRDefault="00BC2E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EA" w:rsidRPr="008950E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01834" w:rsidRDefault="00601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B" w:rsidRDefault="00BC2EEB" w:rsidP="004C70F8">
      <w:pPr>
        <w:spacing w:line="240" w:lineRule="auto"/>
      </w:pPr>
      <w:r>
        <w:separator/>
      </w:r>
    </w:p>
  </w:footnote>
  <w:footnote w:type="continuationSeparator" w:id="0">
    <w:p w:rsidR="00BC2EEB" w:rsidRDefault="00BC2EEB" w:rsidP="004C7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0F8"/>
    <w:rsid w:val="0000031E"/>
    <w:rsid w:val="00005B27"/>
    <w:rsid w:val="00020E12"/>
    <w:rsid w:val="00021C46"/>
    <w:rsid w:val="00022674"/>
    <w:rsid w:val="000265E7"/>
    <w:rsid w:val="000341CE"/>
    <w:rsid w:val="00034F6F"/>
    <w:rsid w:val="00040D33"/>
    <w:rsid w:val="00040DF9"/>
    <w:rsid w:val="000429BC"/>
    <w:rsid w:val="00043C7C"/>
    <w:rsid w:val="000441AA"/>
    <w:rsid w:val="000445D3"/>
    <w:rsid w:val="000458D0"/>
    <w:rsid w:val="00045DE2"/>
    <w:rsid w:val="00050752"/>
    <w:rsid w:val="00053365"/>
    <w:rsid w:val="000551CC"/>
    <w:rsid w:val="00055398"/>
    <w:rsid w:val="0005681B"/>
    <w:rsid w:val="000572AF"/>
    <w:rsid w:val="00057FA7"/>
    <w:rsid w:val="000604A9"/>
    <w:rsid w:val="000605E4"/>
    <w:rsid w:val="000635D9"/>
    <w:rsid w:val="00064635"/>
    <w:rsid w:val="00072040"/>
    <w:rsid w:val="00072460"/>
    <w:rsid w:val="000743A4"/>
    <w:rsid w:val="000745C4"/>
    <w:rsid w:val="00076361"/>
    <w:rsid w:val="0008125D"/>
    <w:rsid w:val="00081D06"/>
    <w:rsid w:val="00084653"/>
    <w:rsid w:val="00084D2B"/>
    <w:rsid w:val="000876C7"/>
    <w:rsid w:val="000902DF"/>
    <w:rsid w:val="00091369"/>
    <w:rsid w:val="0009290F"/>
    <w:rsid w:val="00094C9A"/>
    <w:rsid w:val="00097916"/>
    <w:rsid w:val="000A69C3"/>
    <w:rsid w:val="000B1CC7"/>
    <w:rsid w:val="000B1EFD"/>
    <w:rsid w:val="000B31DC"/>
    <w:rsid w:val="000B43D6"/>
    <w:rsid w:val="000B6B71"/>
    <w:rsid w:val="000C0BD6"/>
    <w:rsid w:val="000C0CB6"/>
    <w:rsid w:val="000C216F"/>
    <w:rsid w:val="000C2458"/>
    <w:rsid w:val="000C50BE"/>
    <w:rsid w:val="000C5D1E"/>
    <w:rsid w:val="000C64DD"/>
    <w:rsid w:val="000C7C03"/>
    <w:rsid w:val="000D049B"/>
    <w:rsid w:val="000D0FFC"/>
    <w:rsid w:val="000D291A"/>
    <w:rsid w:val="000D4802"/>
    <w:rsid w:val="000D5163"/>
    <w:rsid w:val="000D58AB"/>
    <w:rsid w:val="000E074B"/>
    <w:rsid w:val="000E158C"/>
    <w:rsid w:val="000F08CC"/>
    <w:rsid w:val="000F16B3"/>
    <w:rsid w:val="000F55A4"/>
    <w:rsid w:val="000F55EE"/>
    <w:rsid w:val="000F5B08"/>
    <w:rsid w:val="000F5FEF"/>
    <w:rsid w:val="00100953"/>
    <w:rsid w:val="0010274A"/>
    <w:rsid w:val="00102E6E"/>
    <w:rsid w:val="0010322F"/>
    <w:rsid w:val="00104150"/>
    <w:rsid w:val="001045BB"/>
    <w:rsid w:val="001049D1"/>
    <w:rsid w:val="00104C6B"/>
    <w:rsid w:val="00104F19"/>
    <w:rsid w:val="0010775C"/>
    <w:rsid w:val="001079ED"/>
    <w:rsid w:val="00110169"/>
    <w:rsid w:val="00110CE5"/>
    <w:rsid w:val="00111BD0"/>
    <w:rsid w:val="00112454"/>
    <w:rsid w:val="0011438B"/>
    <w:rsid w:val="00117E5D"/>
    <w:rsid w:val="0012256F"/>
    <w:rsid w:val="00122D58"/>
    <w:rsid w:val="001243AF"/>
    <w:rsid w:val="001246AE"/>
    <w:rsid w:val="00125C14"/>
    <w:rsid w:val="00126153"/>
    <w:rsid w:val="0012669D"/>
    <w:rsid w:val="00126749"/>
    <w:rsid w:val="0013126D"/>
    <w:rsid w:val="0013173C"/>
    <w:rsid w:val="001338A2"/>
    <w:rsid w:val="00134635"/>
    <w:rsid w:val="0013480B"/>
    <w:rsid w:val="0013499E"/>
    <w:rsid w:val="0013621B"/>
    <w:rsid w:val="00136826"/>
    <w:rsid w:val="00136FBE"/>
    <w:rsid w:val="00137DBE"/>
    <w:rsid w:val="00140A50"/>
    <w:rsid w:val="001424A4"/>
    <w:rsid w:val="00143690"/>
    <w:rsid w:val="00144833"/>
    <w:rsid w:val="00146E79"/>
    <w:rsid w:val="00150FA1"/>
    <w:rsid w:val="0015151E"/>
    <w:rsid w:val="00151C4E"/>
    <w:rsid w:val="001536EE"/>
    <w:rsid w:val="00153FB9"/>
    <w:rsid w:val="0015484A"/>
    <w:rsid w:val="001566AD"/>
    <w:rsid w:val="001568D9"/>
    <w:rsid w:val="001578A2"/>
    <w:rsid w:val="00160C98"/>
    <w:rsid w:val="001631A5"/>
    <w:rsid w:val="00163317"/>
    <w:rsid w:val="00163BAF"/>
    <w:rsid w:val="00172668"/>
    <w:rsid w:val="00173FB6"/>
    <w:rsid w:val="001749E4"/>
    <w:rsid w:val="00175173"/>
    <w:rsid w:val="00180672"/>
    <w:rsid w:val="00180916"/>
    <w:rsid w:val="00182EA8"/>
    <w:rsid w:val="001835F4"/>
    <w:rsid w:val="001854A6"/>
    <w:rsid w:val="00185D00"/>
    <w:rsid w:val="001871A3"/>
    <w:rsid w:val="001874B7"/>
    <w:rsid w:val="00187FB0"/>
    <w:rsid w:val="00190A58"/>
    <w:rsid w:val="001921BF"/>
    <w:rsid w:val="00194C3E"/>
    <w:rsid w:val="00195B53"/>
    <w:rsid w:val="00196DCE"/>
    <w:rsid w:val="0019779A"/>
    <w:rsid w:val="001A03B6"/>
    <w:rsid w:val="001A1C60"/>
    <w:rsid w:val="001A2BCD"/>
    <w:rsid w:val="001A30E6"/>
    <w:rsid w:val="001A3A70"/>
    <w:rsid w:val="001A413B"/>
    <w:rsid w:val="001B03EB"/>
    <w:rsid w:val="001B1838"/>
    <w:rsid w:val="001B18FC"/>
    <w:rsid w:val="001B36BD"/>
    <w:rsid w:val="001B3E70"/>
    <w:rsid w:val="001B4C4E"/>
    <w:rsid w:val="001B6A13"/>
    <w:rsid w:val="001C24F9"/>
    <w:rsid w:val="001C25DC"/>
    <w:rsid w:val="001C32FF"/>
    <w:rsid w:val="001C3B6B"/>
    <w:rsid w:val="001C410E"/>
    <w:rsid w:val="001C4515"/>
    <w:rsid w:val="001C71B7"/>
    <w:rsid w:val="001C76BE"/>
    <w:rsid w:val="001C7EBF"/>
    <w:rsid w:val="001D022B"/>
    <w:rsid w:val="001D0DC4"/>
    <w:rsid w:val="001D0E9C"/>
    <w:rsid w:val="001D1B77"/>
    <w:rsid w:val="001D38FD"/>
    <w:rsid w:val="001D3A58"/>
    <w:rsid w:val="001D417B"/>
    <w:rsid w:val="001D4384"/>
    <w:rsid w:val="001D682B"/>
    <w:rsid w:val="001D71E9"/>
    <w:rsid w:val="001E03C1"/>
    <w:rsid w:val="001E1E9A"/>
    <w:rsid w:val="001E3664"/>
    <w:rsid w:val="001E644F"/>
    <w:rsid w:val="001F01EF"/>
    <w:rsid w:val="001F03F8"/>
    <w:rsid w:val="001F1868"/>
    <w:rsid w:val="001F2FF2"/>
    <w:rsid w:val="001F65F6"/>
    <w:rsid w:val="001F79AE"/>
    <w:rsid w:val="002004D2"/>
    <w:rsid w:val="00201122"/>
    <w:rsid w:val="002024CD"/>
    <w:rsid w:val="00202EC0"/>
    <w:rsid w:val="00205871"/>
    <w:rsid w:val="00210101"/>
    <w:rsid w:val="002132D2"/>
    <w:rsid w:val="00215BDB"/>
    <w:rsid w:val="002164C0"/>
    <w:rsid w:val="00216803"/>
    <w:rsid w:val="002203D9"/>
    <w:rsid w:val="002206CC"/>
    <w:rsid w:val="002208EF"/>
    <w:rsid w:val="00222B4F"/>
    <w:rsid w:val="00223918"/>
    <w:rsid w:val="00223C07"/>
    <w:rsid w:val="0022401D"/>
    <w:rsid w:val="00224492"/>
    <w:rsid w:val="00225AA3"/>
    <w:rsid w:val="00225D75"/>
    <w:rsid w:val="00226688"/>
    <w:rsid w:val="00230860"/>
    <w:rsid w:val="00231838"/>
    <w:rsid w:val="00231C6B"/>
    <w:rsid w:val="00234957"/>
    <w:rsid w:val="0023538A"/>
    <w:rsid w:val="0023577F"/>
    <w:rsid w:val="00235F5A"/>
    <w:rsid w:val="002375DE"/>
    <w:rsid w:val="00240801"/>
    <w:rsid w:val="00240F2F"/>
    <w:rsid w:val="00241EBA"/>
    <w:rsid w:val="00243C7C"/>
    <w:rsid w:val="00243D6E"/>
    <w:rsid w:val="002443FA"/>
    <w:rsid w:val="00250779"/>
    <w:rsid w:val="00251CA6"/>
    <w:rsid w:val="00251F8E"/>
    <w:rsid w:val="00254BEE"/>
    <w:rsid w:val="00255243"/>
    <w:rsid w:val="002562AE"/>
    <w:rsid w:val="00256401"/>
    <w:rsid w:val="002565B9"/>
    <w:rsid w:val="00257153"/>
    <w:rsid w:val="002613D0"/>
    <w:rsid w:val="002628F7"/>
    <w:rsid w:val="00263E50"/>
    <w:rsid w:val="00264280"/>
    <w:rsid w:val="002663F3"/>
    <w:rsid w:val="002669E0"/>
    <w:rsid w:val="00270B41"/>
    <w:rsid w:val="00273139"/>
    <w:rsid w:val="00274AAC"/>
    <w:rsid w:val="0027772A"/>
    <w:rsid w:val="00277F25"/>
    <w:rsid w:val="002809BD"/>
    <w:rsid w:val="00280D52"/>
    <w:rsid w:val="00280E85"/>
    <w:rsid w:val="00281590"/>
    <w:rsid w:val="00281C9E"/>
    <w:rsid w:val="002857D9"/>
    <w:rsid w:val="002859BE"/>
    <w:rsid w:val="00291419"/>
    <w:rsid w:val="002916D8"/>
    <w:rsid w:val="00291FB1"/>
    <w:rsid w:val="00292781"/>
    <w:rsid w:val="002946C8"/>
    <w:rsid w:val="002955DD"/>
    <w:rsid w:val="0029632C"/>
    <w:rsid w:val="002A0651"/>
    <w:rsid w:val="002A0ECD"/>
    <w:rsid w:val="002A1945"/>
    <w:rsid w:val="002A2BE1"/>
    <w:rsid w:val="002A3BDD"/>
    <w:rsid w:val="002A52D5"/>
    <w:rsid w:val="002A5D04"/>
    <w:rsid w:val="002B2E8D"/>
    <w:rsid w:val="002B4471"/>
    <w:rsid w:val="002B6FDF"/>
    <w:rsid w:val="002C24C1"/>
    <w:rsid w:val="002C3AF9"/>
    <w:rsid w:val="002C6119"/>
    <w:rsid w:val="002C61A7"/>
    <w:rsid w:val="002C6726"/>
    <w:rsid w:val="002D0216"/>
    <w:rsid w:val="002D0A60"/>
    <w:rsid w:val="002D14A8"/>
    <w:rsid w:val="002D16FD"/>
    <w:rsid w:val="002D1958"/>
    <w:rsid w:val="002D29C2"/>
    <w:rsid w:val="002D3179"/>
    <w:rsid w:val="002D3616"/>
    <w:rsid w:val="002D5888"/>
    <w:rsid w:val="002D665F"/>
    <w:rsid w:val="002E2E80"/>
    <w:rsid w:val="002E3E55"/>
    <w:rsid w:val="002E5216"/>
    <w:rsid w:val="002E5CAA"/>
    <w:rsid w:val="002E60D4"/>
    <w:rsid w:val="002E69DC"/>
    <w:rsid w:val="002F1D11"/>
    <w:rsid w:val="002F244E"/>
    <w:rsid w:val="002F260A"/>
    <w:rsid w:val="002F2A08"/>
    <w:rsid w:val="002F2C68"/>
    <w:rsid w:val="002F4F24"/>
    <w:rsid w:val="002F66CF"/>
    <w:rsid w:val="002F7AB1"/>
    <w:rsid w:val="002F7C94"/>
    <w:rsid w:val="00303DA4"/>
    <w:rsid w:val="00304873"/>
    <w:rsid w:val="00305B59"/>
    <w:rsid w:val="00307B94"/>
    <w:rsid w:val="00311747"/>
    <w:rsid w:val="003124B2"/>
    <w:rsid w:val="0031438E"/>
    <w:rsid w:val="00314B65"/>
    <w:rsid w:val="00315B67"/>
    <w:rsid w:val="003160BD"/>
    <w:rsid w:val="0031653B"/>
    <w:rsid w:val="00320C1E"/>
    <w:rsid w:val="0032111A"/>
    <w:rsid w:val="00322F79"/>
    <w:rsid w:val="003257A8"/>
    <w:rsid w:val="0032629B"/>
    <w:rsid w:val="003271B9"/>
    <w:rsid w:val="003304DF"/>
    <w:rsid w:val="00330FC6"/>
    <w:rsid w:val="00335064"/>
    <w:rsid w:val="00337B85"/>
    <w:rsid w:val="0034049E"/>
    <w:rsid w:val="0034050E"/>
    <w:rsid w:val="003412A8"/>
    <w:rsid w:val="00341320"/>
    <w:rsid w:val="003414C4"/>
    <w:rsid w:val="003424A8"/>
    <w:rsid w:val="00342E3D"/>
    <w:rsid w:val="00343CE8"/>
    <w:rsid w:val="00347940"/>
    <w:rsid w:val="003507AF"/>
    <w:rsid w:val="003511A6"/>
    <w:rsid w:val="00352065"/>
    <w:rsid w:val="0035259E"/>
    <w:rsid w:val="00355EE7"/>
    <w:rsid w:val="003602BD"/>
    <w:rsid w:val="00364298"/>
    <w:rsid w:val="003654A8"/>
    <w:rsid w:val="0036642D"/>
    <w:rsid w:val="00371D95"/>
    <w:rsid w:val="003721D5"/>
    <w:rsid w:val="00372C73"/>
    <w:rsid w:val="003745FD"/>
    <w:rsid w:val="003758F9"/>
    <w:rsid w:val="00382FAD"/>
    <w:rsid w:val="0038303F"/>
    <w:rsid w:val="00383B5E"/>
    <w:rsid w:val="00384A88"/>
    <w:rsid w:val="003866F4"/>
    <w:rsid w:val="003913F4"/>
    <w:rsid w:val="00391C1C"/>
    <w:rsid w:val="00394B63"/>
    <w:rsid w:val="00394CFC"/>
    <w:rsid w:val="00396E40"/>
    <w:rsid w:val="00397336"/>
    <w:rsid w:val="003A0AE7"/>
    <w:rsid w:val="003A11AC"/>
    <w:rsid w:val="003A190D"/>
    <w:rsid w:val="003A289D"/>
    <w:rsid w:val="003A4E14"/>
    <w:rsid w:val="003A5A0B"/>
    <w:rsid w:val="003B10D6"/>
    <w:rsid w:val="003B3F72"/>
    <w:rsid w:val="003B7214"/>
    <w:rsid w:val="003C142A"/>
    <w:rsid w:val="003C3FC8"/>
    <w:rsid w:val="003C4B45"/>
    <w:rsid w:val="003C7695"/>
    <w:rsid w:val="003D0356"/>
    <w:rsid w:val="003D346E"/>
    <w:rsid w:val="003D397D"/>
    <w:rsid w:val="003D4CCD"/>
    <w:rsid w:val="003D5E48"/>
    <w:rsid w:val="003E1A57"/>
    <w:rsid w:val="003E2C7B"/>
    <w:rsid w:val="003E344A"/>
    <w:rsid w:val="003E3C25"/>
    <w:rsid w:val="003E58E5"/>
    <w:rsid w:val="003E5D7C"/>
    <w:rsid w:val="003E6AA3"/>
    <w:rsid w:val="003E72BD"/>
    <w:rsid w:val="003F05A8"/>
    <w:rsid w:val="003F2A02"/>
    <w:rsid w:val="003F391B"/>
    <w:rsid w:val="003F39CE"/>
    <w:rsid w:val="003F582A"/>
    <w:rsid w:val="003F592D"/>
    <w:rsid w:val="003F63E9"/>
    <w:rsid w:val="003F7027"/>
    <w:rsid w:val="003F71FA"/>
    <w:rsid w:val="003F72D1"/>
    <w:rsid w:val="00400462"/>
    <w:rsid w:val="004013D8"/>
    <w:rsid w:val="00401845"/>
    <w:rsid w:val="00402378"/>
    <w:rsid w:val="0040252A"/>
    <w:rsid w:val="00402BC1"/>
    <w:rsid w:val="00402EF2"/>
    <w:rsid w:val="0040594E"/>
    <w:rsid w:val="004064D1"/>
    <w:rsid w:val="00410C80"/>
    <w:rsid w:val="00413807"/>
    <w:rsid w:val="00416FE6"/>
    <w:rsid w:val="00417D9D"/>
    <w:rsid w:val="004208B8"/>
    <w:rsid w:val="004214FE"/>
    <w:rsid w:val="00421D0D"/>
    <w:rsid w:val="00423949"/>
    <w:rsid w:val="00425AE9"/>
    <w:rsid w:val="004266E1"/>
    <w:rsid w:val="00427AFD"/>
    <w:rsid w:val="00427F93"/>
    <w:rsid w:val="0043238E"/>
    <w:rsid w:val="00432844"/>
    <w:rsid w:val="00433000"/>
    <w:rsid w:val="004340D7"/>
    <w:rsid w:val="0043493E"/>
    <w:rsid w:val="00435087"/>
    <w:rsid w:val="00437262"/>
    <w:rsid w:val="00441BEB"/>
    <w:rsid w:val="004423B9"/>
    <w:rsid w:val="00444A4B"/>
    <w:rsid w:val="004453B4"/>
    <w:rsid w:val="00445CBA"/>
    <w:rsid w:val="00445F41"/>
    <w:rsid w:val="004466B0"/>
    <w:rsid w:val="0044683D"/>
    <w:rsid w:val="0045071E"/>
    <w:rsid w:val="004522E4"/>
    <w:rsid w:val="004525CE"/>
    <w:rsid w:val="00454F84"/>
    <w:rsid w:val="00455CE1"/>
    <w:rsid w:val="00457F19"/>
    <w:rsid w:val="00462F62"/>
    <w:rsid w:val="0046474D"/>
    <w:rsid w:val="00465104"/>
    <w:rsid w:val="00465C76"/>
    <w:rsid w:val="00467836"/>
    <w:rsid w:val="00470884"/>
    <w:rsid w:val="00470D05"/>
    <w:rsid w:val="00474F7B"/>
    <w:rsid w:val="00475A58"/>
    <w:rsid w:val="00476529"/>
    <w:rsid w:val="004765D9"/>
    <w:rsid w:val="004810C8"/>
    <w:rsid w:val="00482128"/>
    <w:rsid w:val="004831FC"/>
    <w:rsid w:val="00487364"/>
    <w:rsid w:val="00487557"/>
    <w:rsid w:val="00491953"/>
    <w:rsid w:val="00493EC9"/>
    <w:rsid w:val="00494182"/>
    <w:rsid w:val="00495689"/>
    <w:rsid w:val="0049593F"/>
    <w:rsid w:val="004971A4"/>
    <w:rsid w:val="004A0963"/>
    <w:rsid w:val="004A1A4A"/>
    <w:rsid w:val="004A1E1D"/>
    <w:rsid w:val="004A3384"/>
    <w:rsid w:val="004A3460"/>
    <w:rsid w:val="004A5F72"/>
    <w:rsid w:val="004A6A20"/>
    <w:rsid w:val="004A74C9"/>
    <w:rsid w:val="004B21EE"/>
    <w:rsid w:val="004B3A04"/>
    <w:rsid w:val="004B53E9"/>
    <w:rsid w:val="004B5836"/>
    <w:rsid w:val="004B6BE9"/>
    <w:rsid w:val="004B7273"/>
    <w:rsid w:val="004B751B"/>
    <w:rsid w:val="004C3B6E"/>
    <w:rsid w:val="004C40A6"/>
    <w:rsid w:val="004C4678"/>
    <w:rsid w:val="004C56BF"/>
    <w:rsid w:val="004C57B8"/>
    <w:rsid w:val="004C65B5"/>
    <w:rsid w:val="004C70A6"/>
    <w:rsid w:val="004C70F8"/>
    <w:rsid w:val="004D0417"/>
    <w:rsid w:val="004D1BB3"/>
    <w:rsid w:val="004D2D49"/>
    <w:rsid w:val="004D327B"/>
    <w:rsid w:val="004D3F4D"/>
    <w:rsid w:val="004D705A"/>
    <w:rsid w:val="004E1356"/>
    <w:rsid w:val="004E6B3A"/>
    <w:rsid w:val="004E79CE"/>
    <w:rsid w:val="004F0982"/>
    <w:rsid w:val="004F1A1A"/>
    <w:rsid w:val="004F2580"/>
    <w:rsid w:val="004F271D"/>
    <w:rsid w:val="004F2F75"/>
    <w:rsid w:val="004F3282"/>
    <w:rsid w:val="004F3760"/>
    <w:rsid w:val="004F3FF6"/>
    <w:rsid w:val="00501CBB"/>
    <w:rsid w:val="00504DE0"/>
    <w:rsid w:val="005055D6"/>
    <w:rsid w:val="005063E8"/>
    <w:rsid w:val="0051061D"/>
    <w:rsid w:val="00512B5A"/>
    <w:rsid w:val="005146A3"/>
    <w:rsid w:val="0051597B"/>
    <w:rsid w:val="00515E77"/>
    <w:rsid w:val="00520326"/>
    <w:rsid w:val="0052266A"/>
    <w:rsid w:val="00525C3A"/>
    <w:rsid w:val="005260B3"/>
    <w:rsid w:val="005272D7"/>
    <w:rsid w:val="005320AB"/>
    <w:rsid w:val="00532884"/>
    <w:rsid w:val="00532E9F"/>
    <w:rsid w:val="005345F7"/>
    <w:rsid w:val="00535705"/>
    <w:rsid w:val="00536E21"/>
    <w:rsid w:val="005378D0"/>
    <w:rsid w:val="00537B7A"/>
    <w:rsid w:val="00540A51"/>
    <w:rsid w:val="00541410"/>
    <w:rsid w:val="005429B0"/>
    <w:rsid w:val="00542C81"/>
    <w:rsid w:val="005441B9"/>
    <w:rsid w:val="005446A8"/>
    <w:rsid w:val="00544B96"/>
    <w:rsid w:val="00544BC3"/>
    <w:rsid w:val="00544C0F"/>
    <w:rsid w:val="00552EFD"/>
    <w:rsid w:val="00554077"/>
    <w:rsid w:val="0055688D"/>
    <w:rsid w:val="005577C2"/>
    <w:rsid w:val="00560A01"/>
    <w:rsid w:val="00560C3A"/>
    <w:rsid w:val="0056423A"/>
    <w:rsid w:val="00565102"/>
    <w:rsid w:val="005664A6"/>
    <w:rsid w:val="005703A4"/>
    <w:rsid w:val="0057106A"/>
    <w:rsid w:val="00572955"/>
    <w:rsid w:val="00573B23"/>
    <w:rsid w:val="00575414"/>
    <w:rsid w:val="00575CDA"/>
    <w:rsid w:val="00576D0D"/>
    <w:rsid w:val="005776F2"/>
    <w:rsid w:val="00577F9A"/>
    <w:rsid w:val="00577FD6"/>
    <w:rsid w:val="005861C8"/>
    <w:rsid w:val="005863AD"/>
    <w:rsid w:val="00596BAF"/>
    <w:rsid w:val="00596C09"/>
    <w:rsid w:val="005A0632"/>
    <w:rsid w:val="005A235D"/>
    <w:rsid w:val="005A4840"/>
    <w:rsid w:val="005A5221"/>
    <w:rsid w:val="005A56C3"/>
    <w:rsid w:val="005A6D09"/>
    <w:rsid w:val="005A72F9"/>
    <w:rsid w:val="005B27D2"/>
    <w:rsid w:val="005B351D"/>
    <w:rsid w:val="005B3E84"/>
    <w:rsid w:val="005B5144"/>
    <w:rsid w:val="005B61C9"/>
    <w:rsid w:val="005B6FCB"/>
    <w:rsid w:val="005B7727"/>
    <w:rsid w:val="005C0B19"/>
    <w:rsid w:val="005C1292"/>
    <w:rsid w:val="005C3AFA"/>
    <w:rsid w:val="005C4AC4"/>
    <w:rsid w:val="005C6D9D"/>
    <w:rsid w:val="005D0189"/>
    <w:rsid w:val="005D129C"/>
    <w:rsid w:val="005D18DB"/>
    <w:rsid w:val="005D1B07"/>
    <w:rsid w:val="005D2F94"/>
    <w:rsid w:val="005D5014"/>
    <w:rsid w:val="005D73FA"/>
    <w:rsid w:val="005D7818"/>
    <w:rsid w:val="005E4112"/>
    <w:rsid w:val="005E47DE"/>
    <w:rsid w:val="005E540B"/>
    <w:rsid w:val="005E61F4"/>
    <w:rsid w:val="005E6899"/>
    <w:rsid w:val="005F2111"/>
    <w:rsid w:val="005F2539"/>
    <w:rsid w:val="005F300C"/>
    <w:rsid w:val="005F507C"/>
    <w:rsid w:val="005F5290"/>
    <w:rsid w:val="005F5C71"/>
    <w:rsid w:val="005F5F74"/>
    <w:rsid w:val="005F70BE"/>
    <w:rsid w:val="00600822"/>
    <w:rsid w:val="00601834"/>
    <w:rsid w:val="00601FAC"/>
    <w:rsid w:val="00603E9A"/>
    <w:rsid w:val="006043C1"/>
    <w:rsid w:val="006047E5"/>
    <w:rsid w:val="00605A29"/>
    <w:rsid w:val="00605A77"/>
    <w:rsid w:val="006066F5"/>
    <w:rsid w:val="0061114A"/>
    <w:rsid w:val="00611C5C"/>
    <w:rsid w:val="00614DFE"/>
    <w:rsid w:val="00617E77"/>
    <w:rsid w:val="00625C27"/>
    <w:rsid w:val="0063015F"/>
    <w:rsid w:val="00630B41"/>
    <w:rsid w:val="00632D37"/>
    <w:rsid w:val="00633117"/>
    <w:rsid w:val="00633852"/>
    <w:rsid w:val="00634213"/>
    <w:rsid w:val="006345E9"/>
    <w:rsid w:val="00634911"/>
    <w:rsid w:val="006367D1"/>
    <w:rsid w:val="00642945"/>
    <w:rsid w:val="00644B9C"/>
    <w:rsid w:val="0064598E"/>
    <w:rsid w:val="006508E0"/>
    <w:rsid w:val="00651699"/>
    <w:rsid w:val="006564C2"/>
    <w:rsid w:val="006568AD"/>
    <w:rsid w:val="00657FDC"/>
    <w:rsid w:val="00660062"/>
    <w:rsid w:val="00660F7E"/>
    <w:rsid w:val="0066138A"/>
    <w:rsid w:val="006626D6"/>
    <w:rsid w:val="00663749"/>
    <w:rsid w:val="0066599C"/>
    <w:rsid w:val="00665A4A"/>
    <w:rsid w:val="00665BF4"/>
    <w:rsid w:val="00666E9A"/>
    <w:rsid w:val="00670E8A"/>
    <w:rsid w:val="00671D82"/>
    <w:rsid w:val="006737E0"/>
    <w:rsid w:val="00674AB1"/>
    <w:rsid w:val="00674B82"/>
    <w:rsid w:val="0068094F"/>
    <w:rsid w:val="00687320"/>
    <w:rsid w:val="006923B5"/>
    <w:rsid w:val="0069272D"/>
    <w:rsid w:val="006927FF"/>
    <w:rsid w:val="00692B18"/>
    <w:rsid w:val="00694381"/>
    <w:rsid w:val="00694383"/>
    <w:rsid w:val="00695374"/>
    <w:rsid w:val="006979B1"/>
    <w:rsid w:val="006A1A88"/>
    <w:rsid w:val="006A5A6D"/>
    <w:rsid w:val="006A6348"/>
    <w:rsid w:val="006A6D9C"/>
    <w:rsid w:val="006B3377"/>
    <w:rsid w:val="006B5EC4"/>
    <w:rsid w:val="006B7EDC"/>
    <w:rsid w:val="006C17BE"/>
    <w:rsid w:val="006C2ABE"/>
    <w:rsid w:val="006C30DA"/>
    <w:rsid w:val="006C4CFF"/>
    <w:rsid w:val="006C584A"/>
    <w:rsid w:val="006C66A8"/>
    <w:rsid w:val="006C67A0"/>
    <w:rsid w:val="006C7C24"/>
    <w:rsid w:val="006D04C9"/>
    <w:rsid w:val="006D0D6D"/>
    <w:rsid w:val="006D14D9"/>
    <w:rsid w:val="006D1E32"/>
    <w:rsid w:val="006D3A6E"/>
    <w:rsid w:val="006D3F04"/>
    <w:rsid w:val="006D637D"/>
    <w:rsid w:val="006D765A"/>
    <w:rsid w:val="006E56F1"/>
    <w:rsid w:val="006E758B"/>
    <w:rsid w:val="006F1F1A"/>
    <w:rsid w:val="006F27EE"/>
    <w:rsid w:val="006F30E1"/>
    <w:rsid w:val="006F3B3D"/>
    <w:rsid w:val="006F52BF"/>
    <w:rsid w:val="006F5D5B"/>
    <w:rsid w:val="006F5E3A"/>
    <w:rsid w:val="006F6DB9"/>
    <w:rsid w:val="006F7497"/>
    <w:rsid w:val="00700B02"/>
    <w:rsid w:val="00701C3E"/>
    <w:rsid w:val="00703359"/>
    <w:rsid w:val="00703E2E"/>
    <w:rsid w:val="007050B7"/>
    <w:rsid w:val="007055F6"/>
    <w:rsid w:val="007101F3"/>
    <w:rsid w:val="007101FA"/>
    <w:rsid w:val="007118AD"/>
    <w:rsid w:val="007120D6"/>
    <w:rsid w:val="0071269D"/>
    <w:rsid w:val="007131DE"/>
    <w:rsid w:val="00715BE0"/>
    <w:rsid w:val="00715D9E"/>
    <w:rsid w:val="007175D2"/>
    <w:rsid w:val="00717C58"/>
    <w:rsid w:val="00726D51"/>
    <w:rsid w:val="007272C5"/>
    <w:rsid w:val="007276E4"/>
    <w:rsid w:val="007313DF"/>
    <w:rsid w:val="00731A40"/>
    <w:rsid w:val="007328D6"/>
    <w:rsid w:val="00732E7A"/>
    <w:rsid w:val="007340DD"/>
    <w:rsid w:val="007347ED"/>
    <w:rsid w:val="0073574F"/>
    <w:rsid w:val="0074008A"/>
    <w:rsid w:val="00740E0B"/>
    <w:rsid w:val="0074188E"/>
    <w:rsid w:val="0074390A"/>
    <w:rsid w:val="00744062"/>
    <w:rsid w:val="007469D4"/>
    <w:rsid w:val="00747509"/>
    <w:rsid w:val="00751185"/>
    <w:rsid w:val="0075394C"/>
    <w:rsid w:val="007539DA"/>
    <w:rsid w:val="00754D3C"/>
    <w:rsid w:val="00755AF1"/>
    <w:rsid w:val="00755C69"/>
    <w:rsid w:val="00755D11"/>
    <w:rsid w:val="007574E2"/>
    <w:rsid w:val="0075759B"/>
    <w:rsid w:val="007602C9"/>
    <w:rsid w:val="00761111"/>
    <w:rsid w:val="00761B81"/>
    <w:rsid w:val="00764506"/>
    <w:rsid w:val="00765EF9"/>
    <w:rsid w:val="0077115D"/>
    <w:rsid w:val="00772299"/>
    <w:rsid w:val="0077350C"/>
    <w:rsid w:val="0077371E"/>
    <w:rsid w:val="007737A0"/>
    <w:rsid w:val="007739BB"/>
    <w:rsid w:val="007769A2"/>
    <w:rsid w:val="00777EFF"/>
    <w:rsid w:val="0078280F"/>
    <w:rsid w:val="00782E25"/>
    <w:rsid w:val="00783EE1"/>
    <w:rsid w:val="00785B95"/>
    <w:rsid w:val="00787D8B"/>
    <w:rsid w:val="00792508"/>
    <w:rsid w:val="00797147"/>
    <w:rsid w:val="007978AC"/>
    <w:rsid w:val="007A0295"/>
    <w:rsid w:val="007A2D97"/>
    <w:rsid w:val="007A433C"/>
    <w:rsid w:val="007A56B3"/>
    <w:rsid w:val="007A6464"/>
    <w:rsid w:val="007B0E80"/>
    <w:rsid w:val="007B16E1"/>
    <w:rsid w:val="007B2380"/>
    <w:rsid w:val="007B49F0"/>
    <w:rsid w:val="007B4B87"/>
    <w:rsid w:val="007B5335"/>
    <w:rsid w:val="007B5FE3"/>
    <w:rsid w:val="007B6888"/>
    <w:rsid w:val="007B6F47"/>
    <w:rsid w:val="007C1491"/>
    <w:rsid w:val="007C274F"/>
    <w:rsid w:val="007C38E9"/>
    <w:rsid w:val="007C551A"/>
    <w:rsid w:val="007C5F36"/>
    <w:rsid w:val="007D0FD6"/>
    <w:rsid w:val="007D2DBA"/>
    <w:rsid w:val="007D35C9"/>
    <w:rsid w:val="007E1C73"/>
    <w:rsid w:val="007E2739"/>
    <w:rsid w:val="007E2CA8"/>
    <w:rsid w:val="007E3655"/>
    <w:rsid w:val="007E3E73"/>
    <w:rsid w:val="007E4C42"/>
    <w:rsid w:val="007E4E25"/>
    <w:rsid w:val="007E58B8"/>
    <w:rsid w:val="007F10D5"/>
    <w:rsid w:val="007F298E"/>
    <w:rsid w:val="007F35D5"/>
    <w:rsid w:val="007F5374"/>
    <w:rsid w:val="007F5ADD"/>
    <w:rsid w:val="007F7B41"/>
    <w:rsid w:val="007F7FD3"/>
    <w:rsid w:val="00800CD8"/>
    <w:rsid w:val="00800F96"/>
    <w:rsid w:val="008024A2"/>
    <w:rsid w:val="00803B15"/>
    <w:rsid w:val="00803D69"/>
    <w:rsid w:val="008042EA"/>
    <w:rsid w:val="008045D3"/>
    <w:rsid w:val="00804A3C"/>
    <w:rsid w:val="00805BFF"/>
    <w:rsid w:val="00806BCE"/>
    <w:rsid w:val="00807BBF"/>
    <w:rsid w:val="008100B2"/>
    <w:rsid w:val="00810B78"/>
    <w:rsid w:val="00812156"/>
    <w:rsid w:val="0081725E"/>
    <w:rsid w:val="00817567"/>
    <w:rsid w:val="00817FB6"/>
    <w:rsid w:val="0082155D"/>
    <w:rsid w:val="008228CC"/>
    <w:rsid w:val="00824705"/>
    <w:rsid w:val="008248D3"/>
    <w:rsid w:val="00827D82"/>
    <w:rsid w:val="00830986"/>
    <w:rsid w:val="00831A1C"/>
    <w:rsid w:val="008321B1"/>
    <w:rsid w:val="008335BD"/>
    <w:rsid w:val="008342DA"/>
    <w:rsid w:val="008365D4"/>
    <w:rsid w:val="00837300"/>
    <w:rsid w:val="00837A41"/>
    <w:rsid w:val="008416D3"/>
    <w:rsid w:val="0084179C"/>
    <w:rsid w:val="0084404B"/>
    <w:rsid w:val="008451BD"/>
    <w:rsid w:val="008460A6"/>
    <w:rsid w:val="0085030F"/>
    <w:rsid w:val="0085146B"/>
    <w:rsid w:val="00851DBF"/>
    <w:rsid w:val="00852600"/>
    <w:rsid w:val="00852E3B"/>
    <w:rsid w:val="008538E6"/>
    <w:rsid w:val="00854BA0"/>
    <w:rsid w:val="00860963"/>
    <w:rsid w:val="00861E50"/>
    <w:rsid w:val="00862BE9"/>
    <w:rsid w:val="00865D15"/>
    <w:rsid w:val="0086610F"/>
    <w:rsid w:val="008662BC"/>
    <w:rsid w:val="00866971"/>
    <w:rsid w:val="00866DC4"/>
    <w:rsid w:val="00873CE5"/>
    <w:rsid w:val="00874A2F"/>
    <w:rsid w:val="00874D5E"/>
    <w:rsid w:val="00875EBC"/>
    <w:rsid w:val="00875F62"/>
    <w:rsid w:val="00876620"/>
    <w:rsid w:val="0088060B"/>
    <w:rsid w:val="00880800"/>
    <w:rsid w:val="008836A9"/>
    <w:rsid w:val="00883B89"/>
    <w:rsid w:val="0088591F"/>
    <w:rsid w:val="00885D58"/>
    <w:rsid w:val="0089238F"/>
    <w:rsid w:val="00894D28"/>
    <w:rsid w:val="008950EA"/>
    <w:rsid w:val="00897985"/>
    <w:rsid w:val="008A054A"/>
    <w:rsid w:val="008A0D18"/>
    <w:rsid w:val="008A132F"/>
    <w:rsid w:val="008A5BA4"/>
    <w:rsid w:val="008A6009"/>
    <w:rsid w:val="008A6157"/>
    <w:rsid w:val="008A6189"/>
    <w:rsid w:val="008B0551"/>
    <w:rsid w:val="008B0A5E"/>
    <w:rsid w:val="008B17B4"/>
    <w:rsid w:val="008B2C3D"/>
    <w:rsid w:val="008B2D6A"/>
    <w:rsid w:val="008B2FEE"/>
    <w:rsid w:val="008B30C1"/>
    <w:rsid w:val="008B33FE"/>
    <w:rsid w:val="008B516D"/>
    <w:rsid w:val="008B5FC7"/>
    <w:rsid w:val="008C0C17"/>
    <w:rsid w:val="008C10D7"/>
    <w:rsid w:val="008C149F"/>
    <w:rsid w:val="008C2633"/>
    <w:rsid w:val="008C5324"/>
    <w:rsid w:val="008C76BD"/>
    <w:rsid w:val="008D17FC"/>
    <w:rsid w:val="008D2A86"/>
    <w:rsid w:val="008D2C2C"/>
    <w:rsid w:val="008D3AFF"/>
    <w:rsid w:val="008D4C8E"/>
    <w:rsid w:val="008D566E"/>
    <w:rsid w:val="008E037C"/>
    <w:rsid w:val="008E0593"/>
    <w:rsid w:val="008E11FF"/>
    <w:rsid w:val="008E12F9"/>
    <w:rsid w:val="008E50EA"/>
    <w:rsid w:val="008F0F60"/>
    <w:rsid w:val="008F399F"/>
    <w:rsid w:val="008F3BD5"/>
    <w:rsid w:val="008F5936"/>
    <w:rsid w:val="008F5C55"/>
    <w:rsid w:val="008F6AF7"/>
    <w:rsid w:val="008F6C47"/>
    <w:rsid w:val="008F6CC1"/>
    <w:rsid w:val="0090015E"/>
    <w:rsid w:val="009008B6"/>
    <w:rsid w:val="009015B7"/>
    <w:rsid w:val="009020F7"/>
    <w:rsid w:val="00903955"/>
    <w:rsid w:val="00903AB0"/>
    <w:rsid w:val="00904CB8"/>
    <w:rsid w:val="00905CB7"/>
    <w:rsid w:val="009076F2"/>
    <w:rsid w:val="00907958"/>
    <w:rsid w:val="00912A05"/>
    <w:rsid w:val="00913344"/>
    <w:rsid w:val="00913D9D"/>
    <w:rsid w:val="009147C0"/>
    <w:rsid w:val="00915D20"/>
    <w:rsid w:val="009234B7"/>
    <w:rsid w:val="00924713"/>
    <w:rsid w:val="009268C1"/>
    <w:rsid w:val="00926998"/>
    <w:rsid w:val="009271C7"/>
    <w:rsid w:val="00927237"/>
    <w:rsid w:val="0092739A"/>
    <w:rsid w:val="00927D90"/>
    <w:rsid w:val="009326C2"/>
    <w:rsid w:val="00932F36"/>
    <w:rsid w:val="00933615"/>
    <w:rsid w:val="009344A3"/>
    <w:rsid w:val="00935FBB"/>
    <w:rsid w:val="0093623D"/>
    <w:rsid w:val="00940143"/>
    <w:rsid w:val="009411D8"/>
    <w:rsid w:val="009419CF"/>
    <w:rsid w:val="00942865"/>
    <w:rsid w:val="009465CB"/>
    <w:rsid w:val="00951127"/>
    <w:rsid w:val="009514B4"/>
    <w:rsid w:val="00951E0A"/>
    <w:rsid w:val="009537DF"/>
    <w:rsid w:val="0095513B"/>
    <w:rsid w:val="00957475"/>
    <w:rsid w:val="009577AB"/>
    <w:rsid w:val="00961BF2"/>
    <w:rsid w:val="00964D65"/>
    <w:rsid w:val="00967C4E"/>
    <w:rsid w:val="009711C0"/>
    <w:rsid w:val="00971991"/>
    <w:rsid w:val="0097366B"/>
    <w:rsid w:val="00974A21"/>
    <w:rsid w:val="00975B9A"/>
    <w:rsid w:val="00981CDA"/>
    <w:rsid w:val="00982250"/>
    <w:rsid w:val="00984C6D"/>
    <w:rsid w:val="00986228"/>
    <w:rsid w:val="00986D2F"/>
    <w:rsid w:val="0099178E"/>
    <w:rsid w:val="00993AE8"/>
    <w:rsid w:val="009959AA"/>
    <w:rsid w:val="00995EDF"/>
    <w:rsid w:val="009964DE"/>
    <w:rsid w:val="00996C80"/>
    <w:rsid w:val="009A13ED"/>
    <w:rsid w:val="009A218C"/>
    <w:rsid w:val="009A357B"/>
    <w:rsid w:val="009A43E6"/>
    <w:rsid w:val="009A6FAA"/>
    <w:rsid w:val="009A7C26"/>
    <w:rsid w:val="009B19DA"/>
    <w:rsid w:val="009B32E0"/>
    <w:rsid w:val="009B46A5"/>
    <w:rsid w:val="009B6247"/>
    <w:rsid w:val="009C4D53"/>
    <w:rsid w:val="009C70F0"/>
    <w:rsid w:val="009D323D"/>
    <w:rsid w:val="009D3E8C"/>
    <w:rsid w:val="009D4C05"/>
    <w:rsid w:val="009E0C79"/>
    <w:rsid w:val="009E24C6"/>
    <w:rsid w:val="009E252B"/>
    <w:rsid w:val="009E2795"/>
    <w:rsid w:val="009E33B9"/>
    <w:rsid w:val="009E35C8"/>
    <w:rsid w:val="009E53A1"/>
    <w:rsid w:val="009E61A9"/>
    <w:rsid w:val="009E6CD6"/>
    <w:rsid w:val="009E7E32"/>
    <w:rsid w:val="009F03DD"/>
    <w:rsid w:val="009F1FA7"/>
    <w:rsid w:val="009F33C1"/>
    <w:rsid w:val="009F52DD"/>
    <w:rsid w:val="009F6CF8"/>
    <w:rsid w:val="009F6FF4"/>
    <w:rsid w:val="009F7B9B"/>
    <w:rsid w:val="00A013E9"/>
    <w:rsid w:val="00A01C7A"/>
    <w:rsid w:val="00A01CEC"/>
    <w:rsid w:val="00A06CB3"/>
    <w:rsid w:val="00A1200C"/>
    <w:rsid w:val="00A1274F"/>
    <w:rsid w:val="00A15C37"/>
    <w:rsid w:val="00A15FB9"/>
    <w:rsid w:val="00A17644"/>
    <w:rsid w:val="00A17E72"/>
    <w:rsid w:val="00A23871"/>
    <w:rsid w:val="00A24C33"/>
    <w:rsid w:val="00A24F4E"/>
    <w:rsid w:val="00A348D9"/>
    <w:rsid w:val="00A3528F"/>
    <w:rsid w:val="00A35B6B"/>
    <w:rsid w:val="00A36292"/>
    <w:rsid w:val="00A40E1D"/>
    <w:rsid w:val="00A417D6"/>
    <w:rsid w:val="00A4224E"/>
    <w:rsid w:val="00A47D99"/>
    <w:rsid w:val="00A51111"/>
    <w:rsid w:val="00A51324"/>
    <w:rsid w:val="00A540E2"/>
    <w:rsid w:val="00A54314"/>
    <w:rsid w:val="00A55D04"/>
    <w:rsid w:val="00A569D3"/>
    <w:rsid w:val="00A571CA"/>
    <w:rsid w:val="00A61FAC"/>
    <w:rsid w:val="00A642FE"/>
    <w:rsid w:val="00A6506F"/>
    <w:rsid w:val="00A650D6"/>
    <w:rsid w:val="00A65288"/>
    <w:rsid w:val="00A66339"/>
    <w:rsid w:val="00A67AA4"/>
    <w:rsid w:val="00A700B0"/>
    <w:rsid w:val="00A719E1"/>
    <w:rsid w:val="00A76E98"/>
    <w:rsid w:val="00A80C1A"/>
    <w:rsid w:val="00A82D98"/>
    <w:rsid w:val="00A82F69"/>
    <w:rsid w:val="00A830B1"/>
    <w:rsid w:val="00A8431C"/>
    <w:rsid w:val="00A84374"/>
    <w:rsid w:val="00A84DDC"/>
    <w:rsid w:val="00A8631C"/>
    <w:rsid w:val="00A903D6"/>
    <w:rsid w:val="00A91804"/>
    <w:rsid w:val="00A91E3D"/>
    <w:rsid w:val="00A922F1"/>
    <w:rsid w:val="00A92717"/>
    <w:rsid w:val="00A96B81"/>
    <w:rsid w:val="00AA17C0"/>
    <w:rsid w:val="00AA4A88"/>
    <w:rsid w:val="00AA4DA2"/>
    <w:rsid w:val="00AA4E6E"/>
    <w:rsid w:val="00AA6B6C"/>
    <w:rsid w:val="00AB182D"/>
    <w:rsid w:val="00AB2B40"/>
    <w:rsid w:val="00AB4BD2"/>
    <w:rsid w:val="00AB50E4"/>
    <w:rsid w:val="00AB55D8"/>
    <w:rsid w:val="00AB753E"/>
    <w:rsid w:val="00AC18C4"/>
    <w:rsid w:val="00AC1BDF"/>
    <w:rsid w:val="00AC20E5"/>
    <w:rsid w:val="00AC38C9"/>
    <w:rsid w:val="00AC3B05"/>
    <w:rsid w:val="00AC464A"/>
    <w:rsid w:val="00AC4688"/>
    <w:rsid w:val="00AC6042"/>
    <w:rsid w:val="00AD686A"/>
    <w:rsid w:val="00AD7C10"/>
    <w:rsid w:val="00AE048D"/>
    <w:rsid w:val="00AE2673"/>
    <w:rsid w:val="00AE351D"/>
    <w:rsid w:val="00AE5BD4"/>
    <w:rsid w:val="00AE64F7"/>
    <w:rsid w:val="00AE7A46"/>
    <w:rsid w:val="00AF06ED"/>
    <w:rsid w:val="00AF14C0"/>
    <w:rsid w:val="00AF232D"/>
    <w:rsid w:val="00AF2B9F"/>
    <w:rsid w:val="00AF6F31"/>
    <w:rsid w:val="00AF7204"/>
    <w:rsid w:val="00B0078A"/>
    <w:rsid w:val="00B032D5"/>
    <w:rsid w:val="00B033D0"/>
    <w:rsid w:val="00B04D6F"/>
    <w:rsid w:val="00B0595C"/>
    <w:rsid w:val="00B06472"/>
    <w:rsid w:val="00B104AF"/>
    <w:rsid w:val="00B10595"/>
    <w:rsid w:val="00B10D80"/>
    <w:rsid w:val="00B10E3F"/>
    <w:rsid w:val="00B111CB"/>
    <w:rsid w:val="00B11AA3"/>
    <w:rsid w:val="00B13A41"/>
    <w:rsid w:val="00B1454D"/>
    <w:rsid w:val="00B14C30"/>
    <w:rsid w:val="00B155DC"/>
    <w:rsid w:val="00B15963"/>
    <w:rsid w:val="00B15A23"/>
    <w:rsid w:val="00B16BDF"/>
    <w:rsid w:val="00B17301"/>
    <w:rsid w:val="00B2089A"/>
    <w:rsid w:val="00B2117E"/>
    <w:rsid w:val="00B21940"/>
    <w:rsid w:val="00B2327D"/>
    <w:rsid w:val="00B24213"/>
    <w:rsid w:val="00B24D84"/>
    <w:rsid w:val="00B25C95"/>
    <w:rsid w:val="00B26186"/>
    <w:rsid w:val="00B30838"/>
    <w:rsid w:val="00B30CD3"/>
    <w:rsid w:val="00B313E1"/>
    <w:rsid w:val="00B314B8"/>
    <w:rsid w:val="00B3372C"/>
    <w:rsid w:val="00B33BE9"/>
    <w:rsid w:val="00B34B34"/>
    <w:rsid w:val="00B4155C"/>
    <w:rsid w:val="00B41694"/>
    <w:rsid w:val="00B42D19"/>
    <w:rsid w:val="00B43FDD"/>
    <w:rsid w:val="00B442C3"/>
    <w:rsid w:val="00B44984"/>
    <w:rsid w:val="00B44AF9"/>
    <w:rsid w:val="00B454EA"/>
    <w:rsid w:val="00B46B94"/>
    <w:rsid w:val="00B50A35"/>
    <w:rsid w:val="00B51346"/>
    <w:rsid w:val="00B54769"/>
    <w:rsid w:val="00B55D53"/>
    <w:rsid w:val="00B6003F"/>
    <w:rsid w:val="00B6047E"/>
    <w:rsid w:val="00B6061C"/>
    <w:rsid w:val="00B61AAC"/>
    <w:rsid w:val="00B63187"/>
    <w:rsid w:val="00B64C58"/>
    <w:rsid w:val="00B657CF"/>
    <w:rsid w:val="00B66ACA"/>
    <w:rsid w:val="00B673CC"/>
    <w:rsid w:val="00B67C67"/>
    <w:rsid w:val="00B71853"/>
    <w:rsid w:val="00B71A40"/>
    <w:rsid w:val="00B71B43"/>
    <w:rsid w:val="00B71C9B"/>
    <w:rsid w:val="00B7268C"/>
    <w:rsid w:val="00B72D65"/>
    <w:rsid w:val="00B776DE"/>
    <w:rsid w:val="00B8120B"/>
    <w:rsid w:val="00B82D18"/>
    <w:rsid w:val="00B840B3"/>
    <w:rsid w:val="00B86F58"/>
    <w:rsid w:val="00B87E52"/>
    <w:rsid w:val="00B914C9"/>
    <w:rsid w:val="00B92C1F"/>
    <w:rsid w:val="00B9609D"/>
    <w:rsid w:val="00B96139"/>
    <w:rsid w:val="00B96BF6"/>
    <w:rsid w:val="00B96E6A"/>
    <w:rsid w:val="00B97896"/>
    <w:rsid w:val="00B97B4A"/>
    <w:rsid w:val="00BA0704"/>
    <w:rsid w:val="00BA0B0F"/>
    <w:rsid w:val="00BA1443"/>
    <w:rsid w:val="00BA1EAA"/>
    <w:rsid w:val="00BA1FF0"/>
    <w:rsid w:val="00BA3EC9"/>
    <w:rsid w:val="00BA4290"/>
    <w:rsid w:val="00BA668A"/>
    <w:rsid w:val="00BB1154"/>
    <w:rsid w:val="00BB1A66"/>
    <w:rsid w:val="00BB1CB8"/>
    <w:rsid w:val="00BB304A"/>
    <w:rsid w:val="00BB384D"/>
    <w:rsid w:val="00BB49F0"/>
    <w:rsid w:val="00BB5A1C"/>
    <w:rsid w:val="00BB7D50"/>
    <w:rsid w:val="00BC066B"/>
    <w:rsid w:val="00BC2EEB"/>
    <w:rsid w:val="00BC524D"/>
    <w:rsid w:val="00BC5F15"/>
    <w:rsid w:val="00BC66A2"/>
    <w:rsid w:val="00BC722C"/>
    <w:rsid w:val="00BD121C"/>
    <w:rsid w:val="00BD452F"/>
    <w:rsid w:val="00BD7058"/>
    <w:rsid w:val="00BE3C09"/>
    <w:rsid w:val="00BE593D"/>
    <w:rsid w:val="00BE667C"/>
    <w:rsid w:val="00BE682F"/>
    <w:rsid w:val="00BF0054"/>
    <w:rsid w:val="00BF1445"/>
    <w:rsid w:val="00BF1787"/>
    <w:rsid w:val="00BF2DFA"/>
    <w:rsid w:val="00BF3AE1"/>
    <w:rsid w:val="00BF5586"/>
    <w:rsid w:val="00BF65E3"/>
    <w:rsid w:val="00C03349"/>
    <w:rsid w:val="00C0408B"/>
    <w:rsid w:val="00C04AF3"/>
    <w:rsid w:val="00C12DF6"/>
    <w:rsid w:val="00C15DD4"/>
    <w:rsid w:val="00C20184"/>
    <w:rsid w:val="00C20837"/>
    <w:rsid w:val="00C25849"/>
    <w:rsid w:val="00C26EE4"/>
    <w:rsid w:val="00C27819"/>
    <w:rsid w:val="00C31653"/>
    <w:rsid w:val="00C31C12"/>
    <w:rsid w:val="00C32730"/>
    <w:rsid w:val="00C3351A"/>
    <w:rsid w:val="00C34732"/>
    <w:rsid w:val="00C367E6"/>
    <w:rsid w:val="00C37EBA"/>
    <w:rsid w:val="00C37EDB"/>
    <w:rsid w:val="00C41978"/>
    <w:rsid w:val="00C45954"/>
    <w:rsid w:val="00C46D06"/>
    <w:rsid w:val="00C5116B"/>
    <w:rsid w:val="00C55C24"/>
    <w:rsid w:val="00C56B46"/>
    <w:rsid w:val="00C56FA2"/>
    <w:rsid w:val="00C63594"/>
    <w:rsid w:val="00C63654"/>
    <w:rsid w:val="00C6387C"/>
    <w:rsid w:val="00C63EFB"/>
    <w:rsid w:val="00C658E6"/>
    <w:rsid w:val="00C659B0"/>
    <w:rsid w:val="00C65DCD"/>
    <w:rsid w:val="00C706CA"/>
    <w:rsid w:val="00C71325"/>
    <w:rsid w:val="00C7381C"/>
    <w:rsid w:val="00C751E4"/>
    <w:rsid w:val="00C7530E"/>
    <w:rsid w:val="00C75ECC"/>
    <w:rsid w:val="00C77839"/>
    <w:rsid w:val="00C8196F"/>
    <w:rsid w:val="00C81BCF"/>
    <w:rsid w:val="00C832A8"/>
    <w:rsid w:val="00C83D8F"/>
    <w:rsid w:val="00C84E39"/>
    <w:rsid w:val="00C85065"/>
    <w:rsid w:val="00C87E2F"/>
    <w:rsid w:val="00C9138E"/>
    <w:rsid w:val="00C913AF"/>
    <w:rsid w:val="00C917F2"/>
    <w:rsid w:val="00C9443A"/>
    <w:rsid w:val="00C94AF4"/>
    <w:rsid w:val="00C94F10"/>
    <w:rsid w:val="00C95BD6"/>
    <w:rsid w:val="00C960CC"/>
    <w:rsid w:val="00C9683D"/>
    <w:rsid w:val="00CA019A"/>
    <w:rsid w:val="00CA2D7F"/>
    <w:rsid w:val="00CA3B8B"/>
    <w:rsid w:val="00CA5D68"/>
    <w:rsid w:val="00CA5E87"/>
    <w:rsid w:val="00CA7BE5"/>
    <w:rsid w:val="00CB1393"/>
    <w:rsid w:val="00CC0754"/>
    <w:rsid w:val="00CC2286"/>
    <w:rsid w:val="00CC29A3"/>
    <w:rsid w:val="00CC3C5C"/>
    <w:rsid w:val="00CC4396"/>
    <w:rsid w:val="00CD0DAD"/>
    <w:rsid w:val="00CD1073"/>
    <w:rsid w:val="00CD1653"/>
    <w:rsid w:val="00CD22BE"/>
    <w:rsid w:val="00CD4A47"/>
    <w:rsid w:val="00CD61E4"/>
    <w:rsid w:val="00CD66FC"/>
    <w:rsid w:val="00CE30C8"/>
    <w:rsid w:val="00CE32E9"/>
    <w:rsid w:val="00CE3F3B"/>
    <w:rsid w:val="00CE6197"/>
    <w:rsid w:val="00CE7BE6"/>
    <w:rsid w:val="00CF1395"/>
    <w:rsid w:val="00CF1E6D"/>
    <w:rsid w:val="00CF2525"/>
    <w:rsid w:val="00CF274D"/>
    <w:rsid w:val="00CF31D1"/>
    <w:rsid w:val="00CF3837"/>
    <w:rsid w:val="00CF42E5"/>
    <w:rsid w:val="00CF4E70"/>
    <w:rsid w:val="00CF6858"/>
    <w:rsid w:val="00CF68CD"/>
    <w:rsid w:val="00CF749A"/>
    <w:rsid w:val="00D048AA"/>
    <w:rsid w:val="00D1042C"/>
    <w:rsid w:val="00D10A47"/>
    <w:rsid w:val="00D11677"/>
    <w:rsid w:val="00D116D1"/>
    <w:rsid w:val="00D118D2"/>
    <w:rsid w:val="00D11E4A"/>
    <w:rsid w:val="00D139BA"/>
    <w:rsid w:val="00D15A50"/>
    <w:rsid w:val="00D15F9B"/>
    <w:rsid w:val="00D22118"/>
    <w:rsid w:val="00D23B51"/>
    <w:rsid w:val="00D23C18"/>
    <w:rsid w:val="00D300A5"/>
    <w:rsid w:val="00D3074A"/>
    <w:rsid w:val="00D32C8C"/>
    <w:rsid w:val="00D32D8A"/>
    <w:rsid w:val="00D338FE"/>
    <w:rsid w:val="00D346CF"/>
    <w:rsid w:val="00D34FAB"/>
    <w:rsid w:val="00D37296"/>
    <w:rsid w:val="00D37DCA"/>
    <w:rsid w:val="00D40DDC"/>
    <w:rsid w:val="00D41923"/>
    <w:rsid w:val="00D45C81"/>
    <w:rsid w:val="00D45D0D"/>
    <w:rsid w:val="00D464F5"/>
    <w:rsid w:val="00D47784"/>
    <w:rsid w:val="00D47FC4"/>
    <w:rsid w:val="00D5097E"/>
    <w:rsid w:val="00D5347E"/>
    <w:rsid w:val="00D53721"/>
    <w:rsid w:val="00D55E76"/>
    <w:rsid w:val="00D61092"/>
    <w:rsid w:val="00D62626"/>
    <w:rsid w:val="00D6263C"/>
    <w:rsid w:val="00D63420"/>
    <w:rsid w:val="00D63A26"/>
    <w:rsid w:val="00D65B2D"/>
    <w:rsid w:val="00D67CA0"/>
    <w:rsid w:val="00D67F42"/>
    <w:rsid w:val="00D7057B"/>
    <w:rsid w:val="00D80815"/>
    <w:rsid w:val="00D81F06"/>
    <w:rsid w:val="00D8413A"/>
    <w:rsid w:val="00D84A3C"/>
    <w:rsid w:val="00D86341"/>
    <w:rsid w:val="00D86BF6"/>
    <w:rsid w:val="00D873DB"/>
    <w:rsid w:val="00D87820"/>
    <w:rsid w:val="00D87CF8"/>
    <w:rsid w:val="00D900DA"/>
    <w:rsid w:val="00D90CE0"/>
    <w:rsid w:val="00D912F5"/>
    <w:rsid w:val="00D91817"/>
    <w:rsid w:val="00D91FA9"/>
    <w:rsid w:val="00D94100"/>
    <w:rsid w:val="00D9560D"/>
    <w:rsid w:val="00D96318"/>
    <w:rsid w:val="00D9680A"/>
    <w:rsid w:val="00DA144A"/>
    <w:rsid w:val="00DA1960"/>
    <w:rsid w:val="00DA1983"/>
    <w:rsid w:val="00DA351C"/>
    <w:rsid w:val="00DA5C62"/>
    <w:rsid w:val="00DA6171"/>
    <w:rsid w:val="00DA74DD"/>
    <w:rsid w:val="00DB07E7"/>
    <w:rsid w:val="00DB0ED3"/>
    <w:rsid w:val="00DB250E"/>
    <w:rsid w:val="00DB2C2B"/>
    <w:rsid w:val="00DB5EB4"/>
    <w:rsid w:val="00DB6175"/>
    <w:rsid w:val="00DB7F61"/>
    <w:rsid w:val="00DC02B1"/>
    <w:rsid w:val="00DC1E1A"/>
    <w:rsid w:val="00DC2C11"/>
    <w:rsid w:val="00DC2F01"/>
    <w:rsid w:val="00DC5270"/>
    <w:rsid w:val="00DC5E1E"/>
    <w:rsid w:val="00DC77B1"/>
    <w:rsid w:val="00DC7A30"/>
    <w:rsid w:val="00DC7F74"/>
    <w:rsid w:val="00DD2643"/>
    <w:rsid w:val="00DD479B"/>
    <w:rsid w:val="00DE0721"/>
    <w:rsid w:val="00DE2482"/>
    <w:rsid w:val="00DE264E"/>
    <w:rsid w:val="00DE42EA"/>
    <w:rsid w:val="00DE5A4D"/>
    <w:rsid w:val="00DE7618"/>
    <w:rsid w:val="00DF2D89"/>
    <w:rsid w:val="00DF53B3"/>
    <w:rsid w:val="00DF56BD"/>
    <w:rsid w:val="00E00EF3"/>
    <w:rsid w:val="00E05036"/>
    <w:rsid w:val="00E06551"/>
    <w:rsid w:val="00E06DCC"/>
    <w:rsid w:val="00E10153"/>
    <w:rsid w:val="00E10F3E"/>
    <w:rsid w:val="00E11650"/>
    <w:rsid w:val="00E1305E"/>
    <w:rsid w:val="00E146E2"/>
    <w:rsid w:val="00E14E69"/>
    <w:rsid w:val="00E14EE8"/>
    <w:rsid w:val="00E15A30"/>
    <w:rsid w:val="00E16008"/>
    <w:rsid w:val="00E16B98"/>
    <w:rsid w:val="00E22840"/>
    <w:rsid w:val="00E23344"/>
    <w:rsid w:val="00E236BE"/>
    <w:rsid w:val="00E24C36"/>
    <w:rsid w:val="00E257D0"/>
    <w:rsid w:val="00E25A25"/>
    <w:rsid w:val="00E25FA5"/>
    <w:rsid w:val="00E26038"/>
    <w:rsid w:val="00E276A0"/>
    <w:rsid w:val="00E278D3"/>
    <w:rsid w:val="00E30DD6"/>
    <w:rsid w:val="00E33249"/>
    <w:rsid w:val="00E3659D"/>
    <w:rsid w:val="00E36A23"/>
    <w:rsid w:val="00E37FFE"/>
    <w:rsid w:val="00E40C7F"/>
    <w:rsid w:val="00E432CE"/>
    <w:rsid w:val="00E432DF"/>
    <w:rsid w:val="00E44437"/>
    <w:rsid w:val="00E47D62"/>
    <w:rsid w:val="00E50D0E"/>
    <w:rsid w:val="00E518F0"/>
    <w:rsid w:val="00E55A72"/>
    <w:rsid w:val="00E56160"/>
    <w:rsid w:val="00E563C5"/>
    <w:rsid w:val="00E5721D"/>
    <w:rsid w:val="00E57719"/>
    <w:rsid w:val="00E6164A"/>
    <w:rsid w:val="00E61FA0"/>
    <w:rsid w:val="00E62670"/>
    <w:rsid w:val="00E62F68"/>
    <w:rsid w:val="00E62F7C"/>
    <w:rsid w:val="00E65669"/>
    <w:rsid w:val="00E71750"/>
    <w:rsid w:val="00E73C9C"/>
    <w:rsid w:val="00E748C4"/>
    <w:rsid w:val="00E74B7E"/>
    <w:rsid w:val="00E750B2"/>
    <w:rsid w:val="00E75A29"/>
    <w:rsid w:val="00E766D5"/>
    <w:rsid w:val="00E808B8"/>
    <w:rsid w:val="00E822D2"/>
    <w:rsid w:val="00E822D5"/>
    <w:rsid w:val="00E82F93"/>
    <w:rsid w:val="00E85E74"/>
    <w:rsid w:val="00E87D7E"/>
    <w:rsid w:val="00E90358"/>
    <w:rsid w:val="00E918A2"/>
    <w:rsid w:val="00E94363"/>
    <w:rsid w:val="00E9490F"/>
    <w:rsid w:val="00E95E29"/>
    <w:rsid w:val="00EA2AA6"/>
    <w:rsid w:val="00EA391A"/>
    <w:rsid w:val="00EA47DE"/>
    <w:rsid w:val="00EA4F29"/>
    <w:rsid w:val="00EA5A93"/>
    <w:rsid w:val="00EA6FB9"/>
    <w:rsid w:val="00EB0C51"/>
    <w:rsid w:val="00EB23C2"/>
    <w:rsid w:val="00EB3F08"/>
    <w:rsid w:val="00EB5845"/>
    <w:rsid w:val="00EB6A54"/>
    <w:rsid w:val="00EB6B6D"/>
    <w:rsid w:val="00EB7323"/>
    <w:rsid w:val="00EC04EC"/>
    <w:rsid w:val="00EC1E98"/>
    <w:rsid w:val="00EC4AA3"/>
    <w:rsid w:val="00ED1241"/>
    <w:rsid w:val="00ED2A9D"/>
    <w:rsid w:val="00ED3BFC"/>
    <w:rsid w:val="00ED52B4"/>
    <w:rsid w:val="00ED7620"/>
    <w:rsid w:val="00EE26D7"/>
    <w:rsid w:val="00EE4C11"/>
    <w:rsid w:val="00EE53F1"/>
    <w:rsid w:val="00EE5A6D"/>
    <w:rsid w:val="00EF2D6B"/>
    <w:rsid w:val="00EF4989"/>
    <w:rsid w:val="00EF5691"/>
    <w:rsid w:val="00EF5788"/>
    <w:rsid w:val="00EF7AB6"/>
    <w:rsid w:val="00EF7C64"/>
    <w:rsid w:val="00F0009A"/>
    <w:rsid w:val="00F00C0C"/>
    <w:rsid w:val="00F02E06"/>
    <w:rsid w:val="00F03945"/>
    <w:rsid w:val="00F040EB"/>
    <w:rsid w:val="00F068F5"/>
    <w:rsid w:val="00F11196"/>
    <w:rsid w:val="00F11E68"/>
    <w:rsid w:val="00F13A05"/>
    <w:rsid w:val="00F13A3A"/>
    <w:rsid w:val="00F20CEE"/>
    <w:rsid w:val="00F21B90"/>
    <w:rsid w:val="00F22E13"/>
    <w:rsid w:val="00F243BE"/>
    <w:rsid w:val="00F260E5"/>
    <w:rsid w:val="00F261D9"/>
    <w:rsid w:val="00F265AB"/>
    <w:rsid w:val="00F26946"/>
    <w:rsid w:val="00F27539"/>
    <w:rsid w:val="00F27A96"/>
    <w:rsid w:val="00F304C1"/>
    <w:rsid w:val="00F3285E"/>
    <w:rsid w:val="00F34CE7"/>
    <w:rsid w:val="00F35E3E"/>
    <w:rsid w:val="00F37C96"/>
    <w:rsid w:val="00F40C8E"/>
    <w:rsid w:val="00F43C9D"/>
    <w:rsid w:val="00F446CA"/>
    <w:rsid w:val="00F47129"/>
    <w:rsid w:val="00F50DD6"/>
    <w:rsid w:val="00F51860"/>
    <w:rsid w:val="00F51FBE"/>
    <w:rsid w:val="00F51FDC"/>
    <w:rsid w:val="00F53E4B"/>
    <w:rsid w:val="00F54514"/>
    <w:rsid w:val="00F54F6B"/>
    <w:rsid w:val="00F637AB"/>
    <w:rsid w:val="00F63851"/>
    <w:rsid w:val="00F644B1"/>
    <w:rsid w:val="00F6520C"/>
    <w:rsid w:val="00F66748"/>
    <w:rsid w:val="00F670D4"/>
    <w:rsid w:val="00F671CD"/>
    <w:rsid w:val="00F706C5"/>
    <w:rsid w:val="00F73180"/>
    <w:rsid w:val="00F7437E"/>
    <w:rsid w:val="00F76AD7"/>
    <w:rsid w:val="00F77496"/>
    <w:rsid w:val="00F8042D"/>
    <w:rsid w:val="00F80A77"/>
    <w:rsid w:val="00F814B1"/>
    <w:rsid w:val="00F82209"/>
    <w:rsid w:val="00F83CAC"/>
    <w:rsid w:val="00F8516F"/>
    <w:rsid w:val="00F85532"/>
    <w:rsid w:val="00F87CF6"/>
    <w:rsid w:val="00F902C1"/>
    <w:rsid w:val="00F9061A"/>
    <w:rsid w:val="00F90D68"/>
    <w:rsid w:val="00F91C43"/>
    <w:rsid w:val="00F96179"/>
    <w:rsid w:val="00F96383"/>
    <w:rsid w:val="00F976C9"/>
    <w:rsid w:val="00FA3069"/>
    <w:rsid w:val="00FA66E3"/>
    <w:rsid w:val="00FA6FD7"/>
    <w:rsid w:val="00FB12B2"/>
    <w:rsid w:val="00FB14D5"/>
    <w:rsid w:val="00FB1C5E"/>
    <w:rsid w:val="00FB4A72"/>
    <w:rsid w:val="00FB5934"/>
    <w:rsid w:val="00FC0B9B"/>
    <w:rsid w:val="00FC14EB"/>
    <w:rsid w:val="00FC151D"/>
    <w:rsid w:val="00FC2CFC"/>
    <w:rsid w:val="00FC3562"/>
    <w:rsid w:val="00FC4522"/>
    <w:rsid w:val="00FD28DD"/>
    <w:rsid w:val="00FD2ABC"/>
    <w:rsid w:val="00FD349C"/>
    <w:rsid w:val="00FD7FC7"/>
    <w:rsid w:val="00FE03BF"/>
    <w:rsid w:val="00FE0763"/>
    <w:rsid w:val="00FE2925"/>
    <w:rsid w:val="00FE3AD6"/>
    <w:rsid w:val="00FE4565"/>
    <w:rsid w:val="00FE75B9"/>
    <w:rsid w:val="00FF0415"/>
    <w:rsid w:val="00FF3E80"/>
    <w:rsid w:val="00FF4343"/>
    <w:rsid w:val="00FF53E9"/>
    <w:rsid w:val="00FF5FE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8"/>
    <w:pPr>
      <w:widowControl w:val="0"/>
      <w:spacing w:line="360" w:lineRule="auto"/>
      <w:ind w:left="420" w:hanging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C70F8"/>
    <w:pPr>
      <w:spacing w:beforeLines="50" w:afterLines="50" w:line="240" w:lineRule="auto"/>
      <w:ind w:left="0" w:firstLine="0"/>
      <w:outlineLvl w:val="0"/>
    </w:pPr>
    <w:rPr>
      <w:rFonts w:ascii="仿宋_GB2312" w:eastAsia="仿宋_GB2312" w:hAnsiTheme="minorHAnsi" w:cstheme="min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50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70F8"/>
    <w:rPr>
      <w:rFonts w:ascii="仿宋_GB2312" w:eastAsia="仿宋_GB2312"/>
      <w:b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4C70F8"/>
    <w:rPr>
      <w:vertAlign w:val="superscript"/>
    </w:rPr>
  </w:style>
  <w:style w:type="character" w:customStyle="1" w:styleId="fontstyle01">
    <w:name w:val="fontstyle01"/>
    <w:basedOn w:val="a0"/>
    <w:qFormat/>
    <w:rsid w:val="00470D05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A2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F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F4E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47D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47D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47D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47D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47D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A47D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47DE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1119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8950E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8"/>
    <w:pPr>
      <w:widowControl w:val="0"/>
      <w:spacing w:line="360" w:lineRule="auto"/>
      <w:ind w:left="420" w:hanging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C70F8"/>
    <w:pPr>
      <w:spacing w:beforeLines="50" w:afterLines="50" w:line="240" w:lineRule="auto"/>
      <w:ind w:left="0" w:firstLine="0"/>
      <w:outlineLvl w:val="0"/>
    </w:pPr>
    <w:rPr>
      <w:rFonts w:ascii="仿宋_GB2312" w:eastAsia="仿宋_GB2312" w:hAnsiTheme="minorHAnsi" w:cstheme="min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70F8"/>
    <w:rPr>
      <w:rFonts w:ascii="仿宋_GB2312" w:eastAsia="仿宋_GB2312"/>
      <w:b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4C70F8"/>
    <w:rPr>
      <w:vertAlign w:val="superscript"/>
    </w:rPr>
  </w:style>
  <w:style w:type="character" w:customStyle="1" w:styleId="fontstyle01">
    <w:name w:val="fontstyle01"/>
    <w:basedOn w:val="a0"/>
    <w:rsid w:val="00470D05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A2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4F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4F4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4F4E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47D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47D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47D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47D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47D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A47D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47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9A40-5916-424C-8DC6-8936690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607</Words>
  <Characters>3466</Characters>
  <Application>Microsoft Office Word</Application>
  <DocSecurity>0</DocSecurity>
  <Lines>28</Lines>
  <Paragraphs>8</Paragraphs>
  <ScaleCrop>false</ScaleCrop>
  <Company>China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潘晓波</dc:creator>
  <cp:lastModifiedBy>荣凤云</cp:lastModifiedBy>
  <cp:revision>13</cp:revision>
  <cp:lastPrinted>2019-11-13T06:50:00Z</cp:lastPrinted>
  <dcterms:created xsi:type="dcterms:W3CDTF">2019-11-28T10:13:00Z</dcterms:created>
  <dcterms:modified xsi:type="dcterms:W3CDTF">2020-06-29T10:43:00Z</dcterms:modified>
</cp:coreProperties>
</file>